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0" w:rsidRPr="00F27DB6" w:rsidRDefault="00804BCA" w:rsidP="00840F58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F27DB6">
        <w:rPr>
          <w:rFonts w:ascii="Calibri" w:hAnsi="Calibri" w:cs="Calibri"/>
          <w:b/>
          <w:color w:val="auto"/>
          <w:sz w:val="28"/>
          <w:szCs w:val="28"/>
        </w:rPr>
        <w:t xml:space="preserve">PLAUKIMO </w:t>
      </w:r>
      <w:r w:rsidR="00840F58" w:rsidRPr="00F27DB6">
        <w:rPr>
          <w:rFonts w:ascii="Calibri" w:hAnsi="Calibri" w:cs="Calibri"/>
          <w:b/>
          <w:color w:val="auto"/>
          <w:sz w:val="28"/>
          <w:szCs w:val="28"/>
        </w:rPr>
        <w:t>MOKYMO SUTARTIS</w:t>
      </w:r>
    </w:p>
    <w:p w:rsidR="00840F58" w:rsidRPr="00F27DB6" w:rsidRDefault="00840F58" w:rsidP="00840F58">
      <w:pPr>
        <w:jc w:val="center"/>
        <w:rPr>
          <w:rFonts w:ascii="Calibri" w:hAnsi="Calibri" w:cs="Calibri"/>
          <w:color w:val="auto"/>
          <w:sz w:val="10"/>
          <w:szCs w:val="10"/>
        </w:rPr>
      </w:pPr>
    </w:p>
    <w:tbl>
      <w:tblPr>
        <w:tblW w:w="0" w:type="auto"/>
        <w:jc w:val="center"/>
        <w:tblInd w:w="153" w:type="dxa"/>
        <w:tblLook w:val="01E0" w:firstRow="1" w:lastRow="1" w:firstColumn="1" w:lastColumn="1" w:noHBand="0" w:noVBand="0"/>
      </w:tblPr>
      <w:tblGrid>
        <w:gridCol w:w="407"/>
        <w:gridCol w:w="280"/>
        <w:gridCol w:w="347"/>
        <w:gridCol w:w="1781"/>
        <w:gridCol w:w="525"/>
        <w:gridCol w:w="360"/>
        <w:gridCol w:w="258"/>
        <w:gridCol w:w="473"/>
        <w:gridCol w:w="900"/>
      </w:tblGrid>
      <w:tr w:rsidR="0064724C" w:rsidRPr="00E919A8" w:rsidTr="00E919A8">
        <w:trPr>
          <w:trHeight w:val="340"/>
          <w:jc w:val="center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ind w:left="-57" w:right="-57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201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jc w:val="right"/>
              <w:rPr>
                <w:rFonts w:ascii="Calibri" w:hAnsi="Calibri" w:cs="Calibri"/>
                <w:color w:val="8EAADB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ind w:left="-57" w:right="-57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m.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ind w:left="-57" w:right="-57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mėn.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ind w:left="-57" w:right="-57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d.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ind w:left="-57" w:right="-57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E919A8" w:rsidRDefault="0064724C" w:rsidP="00E919A8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840F58" w:rsidRPr="00F27DB6" w:rsidRDefault="00840F58">
      <w:pPr>
        <w:rPr>
          <w:rFonts w:ascii="Calibri" w:hAnsi="Calibri" w:cs="Calibri"/>
          <w:color w:val="auto"/>
          <w:sz w:val="10"/>
          <w:szCs w:val="10"/>
        </w:rPr>
      </w:pPr>
    </w:p>
    <w:p w:rsidR="00A07D52" w:rsidRPr="00F27DB6" w:rsidRDefault="00840F58" w:rsidP="00840F58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F27DB6">
        <w:rPr>
          <w:rFonts w:ascii="Calibri" w:hAnsi="Calibri" w:cs="Calibri"/>
          <w:color w:val="auto"/>
          <w:sz w:val="20"/>
          <w:szCs w:val="20"/>
        </w:rPr>
        <w:t>Kauno plaukimo meistrų ir neįgaliųjų klubas „Takas“,</w:t>
      </w:r>
      <w:r w:rsidR="00697F30" w:rsidRPr="00F27DB6">
        <w:rPr>
          <w:rFonts w:ascii="Calibri" w:hAnsi="Calibri" w:cs="Calibri"/>
          <w:color w:val="auto"/>
          <w:sz w:val="20"/>
          <w:szCs w:val="20"/>
        </w:rPr>
        <w:t xml:space="preserve"> juridinio asmens kodas 300010766, teisinė forma – asociacija, duomenys kaupiami ir saugomi Juridinių asmenų registre (tvarkytojas – valstybės įmonė Registrų centras), </w:t>
      </w:r>
      <w:r w:rsidR="00A07D52" w:rsidRPr="00F27DB6">
        <w:rPr>
          <w:rFonts w:ascii="Calibri" w:hAnsi="Calibri" w:cs="Calibri"/>
          <w:color w:val="auto"/>
          <w:sz w:val="20"/>
          <w:szCs w:val="20"/>
        </w:rPr>
        <w:t xml:space="preserve"> toliau – </w:t>
      </w:r>
      <w:r w:rsidR="00A07D52" w:rsidRPr="00F27DB6">
        <w:rPr>
          <w:rFonts w:ascii="Calibri" w:hAnsi="Calibri" w:cs="Calibri"/>
          <w:b/>
          <w:color w:val="auto"/>
          <w:sz w:val="20"/>
          <w:szCs w:val="20"/>
        </w:rPr>
        <w:t>K</w:t>
      </w:r>
      <w:r w:rsidR="00D922E8" w:rsidRPr="00F27DB6">
        <w:rPr>
          <w:rFonts w:ascii="Calibri" w:hAnsi="Calibri" w:cs="Calibri"/>
          <w:b/>
          <w:color w:val="auto"/>
          <w:sz w:val="20"/>
          <w:szCs w:val="20"/>
        </w:rPr>
        <w:t>lubas</w:t>
      </w:r>
      <w:r w:rsidR="00A07D52" w:rsidRPr="00F27DB6"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F27DB6">
        <w:rPr>
          <w:rFonts w:ascii="Calibri" w:hAnsi="Calibri" w:cs="Calibri"/>
          <w:color w:val="auto"/>
          <w:sz w:val="20"/>
          <w:szCs w:val="20"/>
        </w:rPr>
        <w:t>ats</w:t>
      </w:r>
      <w:r w:rsidR="00804BCA" w:rsidRPr="00F27DB6">
        <w:rPr>
          <w:rFonts w:ascii="Calibri" w:hAnsi="Calibri" w:cs="Calibri"/>
          <w:color w:val="auto"/>
          <w:sz w:val="20"/>
          <w:szCs w:val="20"/>
        </w:rPr>
        <w:t>t</w:t>
      </w:r>
      <w:r w:rsidRPr="00F27DB6">
        <w:rPr>
          <w:rFonts w:ascii="Calibri" w:hAnsi="Calibri" w:cs="Calibri"/>
          <w:color w:val="auto"/>
          <w:sz w:val="20"/>
          <w:szCs w:val="20"/>
        </w:rPr>
        <w:t>ovaujamas pirmininko R</w:t>
      </w:r>
      <w:r w:rsidR="00C30E29" w:rsidRPr="00F27DB6">
        <w:rPr>
          <w:rFonts w:ascii="Calibri" w:hAnsi="Calibri" w:cs="Calibri"/>
          <w:color w:val="auto"/>
          <w:sz w:val="20"/>
          <w:szCs w:val="20"/>
        </w:rPr>
        <w:t xml:space="preserve">omaldo </w:t>
      </w:r>
      <w:r w:rsidRPr="00F27DB6">
        <w:rPr>
          <w:rFonts w:ascii="Calibri" w:hAnsi="Calibri" w:cs="Calibri"/>
          <w:color w:val="auto"/>
          <w:sz w:val="20"/>
          <w:szCs w:val="20"/>
        </w:rPr>
        <w:t>Bičkausko</w:t>
      </w:r>
      <w:r w:rsidR="00A07D52" w:rsidRPr="00F27DB6">
        <w:rPr>
          <w:rFonts w:ascii="Calibri" w:hAnsi="Calibri" w:cs="Calibri"/>
          <w:color w:val="auto"/>
          <w:sz w:val="20"/>
          <w:szCs w:val="20"/>
        </w:rPr>
        <w:t>,</w:t>
      </w:r>
      <w:r w:rsidR="00D922E8" w:rsidRPr="00F27DB6">
        <w:rPr>
          <w:rFonts w:ascii="Calibri" w:hAnsi="Calibri" w:cs="Calibri"/>
          <w:color w:val="auto"/>
          <w:sz w:val="20"/>
          <w:szCs w:val="20"/>
        </w:rPr>
        <w:t xml:space="preserve"> veikiančio pagal </w:t>
      </w:r>
      <w:r w:rsidR="00D922E8" w:rsidRPr="00F27DB6">
        <w:rPr>
          <w:rFonts w:ascii="Calibri" w:hAnsi="Calibri" w:cs="Calibri"/>
          <w:b/>
          <w:color w:val="auto"/>
          <w:sz w:val="20"/>
          <w:szCs w:val="20"/>
        </w:rPr>
        <w:t>Klubo</w:t>
      </w:r>
      <w:r w:rsidR="00D922E8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30E29" w:rsidRPr="00F27DB6">
        <w:rPr>
          <w:rFonts w:ascii="Calibri" w:hAnsi="Calibri" w:cs="Calibri"/>
          <w:color w:val="auto"/>
          <w:sz w:val="20"/>
          <w:szCs w:val="20"/>
        </w:rPr>
        <w:t>įstatus,</w:t>
      </w:r>
      <w:r w:rsidR="00A07D52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312E4" w:rsidRPr="00F27DB6">
        <w:rPr>
          <w:rFonts w:ascii="Calibri" w:hAnsi="Calibri" w:cs="Calibri"/>
          <w:color w:val="auto"/>
          <w:sz w:val="20"/>
          <w:szCs w:val="20"/>
        </w:rPr>
        <w:t>ir</w:t>
      </w:r>
    </w:p>
    <w:p w:rsidR="00527D5C" w:rsidRPr="00F27DB6" w:rsidRDefault="00527D5C" w:rsidP="00840F58">
      <w:pPr>
        <w:ind w:firstLine="720"/>
        <w:jc w:val="both"/>
        <w:rPr>
          <w:rFonts w:ascii="Calibri" w:hAnsi="Calibri" w:cs="Calibri"/>
          <w:color w:val="auto"/>
          <w:sz w:val="10"/>
          <w:szCs w:val="1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80"/>
        <w:gridCol w:w="2880"/>
        <w:gridCol w:w="498"/>
        <w:gridCol w:w="1122"/>
        <w:gridCol w:w="1025"/>
        <w:gridCol w:w="595"/>
        <w:gridCol w:w="496"/>
        <w:gridCol w:w="1051"/>
      </w:tblGrid>
      <w:tr w:rsidR="00527D5C" w:rsidRPr="00E919A8" w:rsidTr="00E919A8">
        <w:trPr>
          <w:trHeight w:val="340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C" w:rsidRPr="00E919A8" w:rsidRDefault="00527D5C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C" w:rsidRPr="00E919A8" w:rsidRDefault="00527D5C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C" w:rsidRPr="00E919A8" w:rsidRDefault="00527D5C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27D5C" w:rsidRPr="00E919A8" w:rsidTr="00E919A8">
        <w:tc>
          <w:tcPr>
            <w:tcW w:w="5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D5C" w:rsidRPr="00E919A8" w:rsidRDefault="00527D5C" w:rsidP="00E919A8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(vieno iš tėvų arba globėjo(–s), sudarančio(–s) sutartį, vardas ir pavardė)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D5C" w:rsidRPr="00E919A8" w:rsidRDefault="00527D5C" w:rsidP="00E919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(asmens kodas)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7D5C" w:rsidRPr="00E919A8" w:rsidRDefault="00527D5C" w:rsidP="00E919A8">
            <w:pPr>
              <w:jc w:val="center"/>
              <w:rPr>
                <w:rFonts w:ascii="Calibri" w:hAnsi="Calibri" w:cs="Calibri"/>
                <w:i/>
                <w:color w:val="auto"/>
                <w:sz w:val="16"/>
                <w:szCs w:val="16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(mobiliojo telefono numeris)</w:t>
            </w:r>
          </w:p>
        </w:tc>
      </w:tr>
      <w:tr w:rsidR="00527D5C" w:rsidRPr="00E919A8" w:rsidTr="00E9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5C" w:rsidRPr="00E919A8" w:rsidRDefault="00527D5C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C" w:rsidRPr="00E919A8" w:rsidRDefault="00527D5C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D5C" w:rsidRPr="00E919A8" w:rsidRDefault="00977C6A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toliau – </w:t>
            </w:r>
            <w:r w:rsidRPr="00E919A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Klientas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</w:tc>
      </w:tr>
      <w:tr w:rsidR="00527D5C" w:rsidRPr="00E919A8" w:rsidTr="00E9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D5C" w:rsidRPr="00E919A8" w:rsidRDefault="00527D5C" w:rsidP="00E919A8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(gyvenamosios vietos adresas)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D5C" w:rsidRPr="00E919A8" w:rsidRDefault="00527D5C" w:rsidP="00E919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(el. paštas)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D5C" w:rsidRPr="00E919A8" w:rsidRDefault="00527D5C" w:rsidP="00E919A8">
            <w:pPr>
              <w:jc w:val="center"/>
              <w:rPr>
                <w:rFonts w:ascii="Calibri" w:hAnsi="Calibri" w:cs="Calibri"/>
                <w:i/>
                <w:color w:val="auto"/>
                <w:sz w:val="16"/>
                <w:szCs w:val="16"/>
              </w:rPr>
            </w:pPr>
          </w:p>
        </w:tc>
      </w:tr>
      <w:tr w:rsidR="0086542B" w:rsidRPr="00E919A8" w:rsidTr="0086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atstovaujantis Mokinio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interesams,</w:t>
            </w:r>
          </w:p>
        </w:tc>
      </w:tr>
      <w:tr w:rsidR="0086542B" w:rsidRPr="00E919A8" w:rsidTr="0086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2B" w:rsidRPr="00E919A8" w:rsidRDefault="0086542B" w:rsidP="00E919A8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77C6A" w:rsidRPr="00E919A8" w:rsidTr="00E9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C6A" w:rsidRPr="00E919A8" w:rsidRDefault="00977C6A" w:rsidP="00E919A8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C6A" w:rsidRPr="00E919A8" w:rsidRDefault="00977C6A" w:rsidP="00E919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(vaiko vardas ir pavardė)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C6A" w:rsidRPr="00E919A8" w:rsidRDefault="00977C6A" w:rsidP="00E919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(vaiko gimimo data)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C6A" w:rsidRPr="00E919A8" w:rsidRDefault="00977C6A" w:rsidP="00E919A8">
            <w:pPr>
              <w:jc w:val="center"/>
              <w:rPr>
                <w:rFonts w:ascii="Calibri" w:hAnsi="Calibri" w:cs="Calibri"/>
                <w:i/>
                <w:color w:val="auto"/>
                <w:sz w:val="16"/>
                <w:szCs w:val="16"/>
              </w:rPr>
            </w:pPr>
          </w:p>
        </w:tc>
      </w:tr>
    </w:tbl>
    <w:p w:rsidR="005312E4" w:rsidRPr="00F27DB6" w:rsidRDefault="005312E4" w:rsidP="00D922E8">
      <w:pPr>
        <w:jc w:val="both"/>
        <w:rPr>
          <w:rFonts w:ascii="Calibri" w:hAnsi="Calibri" w:cs="Calibri"/>
          <w:color w:val="auto"/>
          <w:sz w:val="6"/>
          <w:szCs w:val="6"/>
        </w:rPr>
      </w:pPr>
    </w:p>
    <w:p w:rsidR="00804BCA" w:rsidRPr="00F27DB6" w:rsidRDefault="005312E4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F27DB6">
        <w:rPr>
          <w:rFonts w:ascii="Calibri" w:hAnsi="Calibri" w:cs="Calibri"/>
          <w:color w:val="auto"/>
          <w:sz w:val="20"/>
          <w:szCs w:val="20"/>
        </w:rPr>
        <w:t>sudar</w:t>
      </w:r>
      <w:r w:rsidR="00DA2471">
        <w:rPr>
          <w:rFonts w:ascii="Calibri" w:hAnsi="Calibri" w:cs="Calibri"/>
          <w:color w:val="auto"/>
          <w:sz w:val="20"/>
          <w:szCs w:val="20"/>
        </w:rPr>
        <w:t>o</w:t>
      </w:r>
      <w:r w:rsidR="00840F58" w:rsidRPr="00F27DB6">
        <w:rPr>
          <w:rFonts w:ascii="Calibri" w:hAnsi="Calibri" w:cs="Calibri"/>
          <w:color w:val="auto"/>
          <w:sz w:val="20"/>
          <w:szCs w:val="20"/>
        </w:rPr>
        <w:t xml:space="preserve"> šią </w:t>
      </w:r>
      <w:r w:rsidR="00804BCA" w:rsidRPr="00F27DB6">
        <w:rPr>
          <w:rFonts w:ascii="Calibri" w:hAnsi="Calibri" w:cs="Calibri"/>
          <w:color w:val="auto"/>
          <w:sz w:val="20"/>
          <w:szCs w:val="20"/>
        </w:rPr>
        <w:t>s</w:t>
      </w:r>
      <w:r w:rsidR="00840F58" w:rsidRPr="00F27DB6">
        <w:rPr>
          <w:rFonts w:ascii="Calibri" w:hAnsi="Calibri" w:cs="Calibri"/>
          <w:color w:val="auto"/>
          <w:sz w:val="20"/>
          <w:szCs w:val="20"/>
        </w:rPr>
        <w:t>utartį</w:t>
      </w:r>
      <w:r w:rsidR="00610695">
        <w:rPr>
          <w:rFonts w:ascii="Calibri" w:hAnsi="Calibri" w:cs="Calibri"/>
          <w:color w:val="auto"/>
          <w:sz w:val="20"/>
          <w:szCs w:val="20"/>
        </w:rPr>
        <w:t>,</w:t>
      </w:r>
      <w:r w:rsidR="002C6847">
        <w:rPr>
          <w:rFonts w:ascii="Calibri" w:hAnsi="Calibri" w:cs="Calibri"/>
          <w:color w:val="auto"/>
          <w:sz w:val="20"/>
          <w:szCs w:val="20"/>
        </w:rPr>
        <w:t xml:space="preserve"> susidedančią iš Specialiosios dalies ir </w:t>
      </w:r>
      <w:r w:rsidR="008E6D61">
        <w:rPr>
          <w:rFonts w:ascii="Calibri" w:hAnsi="Calibri" w:cs="Calibri"/>
          <w:color w:val="auto"/>
          <w:sz w:val="20"/>
          <w:szCs w:val="20"/>
        </w:rPr>
        <w:t>Bendrųjų</w:t>
      </w:r>
      <w:r w:rsidR="002C6847">
        <w:rPr>
          <w:rFonts w:ascii="Calibri" w:hAnsi="Calibri" w:cs="Calibri"/>
          <w:color w:val="auto"/>
          <w:sz w:val="20"/>
          <w:szCs w:val="20"/>
        </w:rPr>
        <w:t xml:space="preserve"> sąlygų, </w:t>
      </w:r>
      <w:r w:rsidR="008E6D61">
        <w:rPr>
          <w:rFonts w:ascii="Calibri" w:hAnsi="Calibri" w:cs="Calibri"/>
          <w:color w:val="auto"/>
          <w:sz w:val="20"/>
          <w:szCs w:val="20"/>
        </w:rPr>
        <w:t>kuriomis</w:t>
      </w:r>
      <w:r w:rsidR="00610695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04BCA" w:rsidRPr="00F27DB6">
        <w:rPr>
          <w:rFonts w:ascii="Calibri" w:hAnsi="Calibri" w:cs="Calibri"/>
          <w:b/>
          <w:color w:val="auto"/>
          <w:sz w:val="20"/>
          <w:szCs w:val="20"/>
        </w:rPr>
        <w:t>K</w:t>
      </w:r>
      <w:r w:rsidR="00334453" w:rsidRPr="00F27DB6">
        <w:rPr>
          <w:rFonts w:ascii="Calibri" w:hAnsi="Calibri" w:cs="Calibri"/>
          <w:b/>
          <w:color w:val="auto"/>
          <w:sz w:val="20"/>
          <w:szCs w:val="20"/>
        </w:rPr>
        <w:t>lubas</w:t>
      </w:r>
      <w:r w:rsidR="004371B4">
        <w:rPr>
          <w:rFonts w:ascii="Calibri" w:hAnsi="Calibri" w:cs="Calibri"/>
          <w:color w:val="auto"/>
          <w:sz w:val="20"/>
          <w:szCs w:val="20"/>
        </w:rPr>
        <w:t xml:space="preserve"> teiks</w:t>
      </w:r>
      <w:r w:rsidR="00804BCA" w:rsidRPr="00F27DB6">
        <w:rPr>
          <w:rFonts w:ascii="Calibri" w:hAnsi="Calibri" w:cs="Calibri"/>
          <w:color w:val="auto"/>
          <w:sz w:val="20"/>
          <w:szCs w:val="20"/>
        </w:rPr>
        <w:t xml:space="preserve"> M</w:t>
      </w:r>
      <w:r w:rsidR="00334453" w:rsidRPr="00F27DB6">
        <w:rPr>
          <w:rFonts w:ascii="Calibri" w:hAnsi="Calibri" w:cs="Calibri"/>
          <w:color w:val="auto"/>
          <w:sz w:val="20"/>
          <w:szCs w:val="20"/>
        </w:rPr>
        <w:t xml:space="preserve">okiniui </w:t>
      </w:r>
      <w:r w:rsidR="00804BCA" w:rsidRPr="00F27DB6">
        <w:rPr>
          <w:rFonts w:ascii="Calibri" w:hAnsi="Calibri" w:cs="Calibri"/>
          <w:color w:val="auto"/>
          <w:sz w:val="20"/>
          <w:szCs w:val="20"/>
        </w:rPr>
        <w:t xml:space="preserve">plaukimo mokymo paslaugas, o </w:t>
      </w:r>
      <w:r w:rsidR="00804BCA" w:rsidRPr="00F27DB6">
        <w:rPr>
          <w:rFonts w:ascii="Calibri" w:hAnsi="Calibri" w:cs="Calibri"/>
          <w:b/>
          <w:color w:val="auto"/>
          <w:sz w:val="20"/>
          <w:szCs w:val="20"/>
        </w:rPr>
        <w:t>K</w:t>
      </w:r>
      <w:r w:rsidR="00334453" w:rsidRPr="00F27DB6">
        <w:rPr>
          <w:rFonts w:ascii="Calibri" w:hAnsi="Calibri" w:cs="Calibri"/>
          <w:b/>
          <w:color w:val="auto"/>
          <w:sz w:val="20"/>
          <w:szCs w:val="20"/>
        </w:rPr>
        <w:t>lientas</w:t>
      </w:r>
      <w:r w:rsidR="00334453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371B4">
        <w:rPr>
          <w:rFonts w:ascii="Calibri" w:hAnsi="Calibri" w:cs="Calibri"/>
          <w:color w:val="auto"/>
          <w:sz w:val="20"/>
          <w:szCs w:val="20"/>
        </w:rPr>
        <w:t>mokės</w:t>
      </w:r>
      <w:r w:rsidR="006D2B2D" w:rsidRPr="00F27DB6">
        <w:rPr>
          <w:rFonts w:ascii="Calibri" w:hAnsi="Calibri" w:cs="Calibri"/>
          <w:color w:val="auto"/>
          <w:sz w:val="20"/>
          <w:szCs w:val="20"/>
        </w:rPr>
        <w:t xml:space="preserve"> už </w:t>
      </w:r>
      <w:r w:rsidR="003842C1">
        <w:rPr>
          <w:rFonts w:ascii="Calibri" w:hAnsi="Calibri" w:cs="Calibri"/>
          <w:color w:val="auto"/>
          <w:sz w:val="20"/>
          <w:szCs w:val="20"/>
        </w:rPr>
        <w:t>paslaugas</w:t>
      </w:r>
      <w:r w:rsidR="006D2B2D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33B61" w:rsidRPr="00F27DB6">
        <w:rPr>
          <w:rFonts w:ascii="Calibri" w:hAnsi="Calibri" w:cs="Calibri"/>
          <w:color w:val="auto"/>
          <w:sz w:val="20"/>
          <w:szCs w:val="20"/>
        </w:rPr>
        <w:t>nustatyto dydžio atlyginimą</w:t>
      </w:r>
      <w:r w:rsidR="006D2B2D" w:rsidRPr="00F27DB6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2211AD" w:rsidRPr="002C6847" w:rsidRDefault="002211AD" w:rsidP="002211AD">
      <w:pPr>
        <w:jc w:val="both"/>
        <w:rPr>
          <w:rFonts w:ascii="Calibri" w:hAnsi="Calibri" w:cs="Calibri"/>
          <w:color w:val="auto"/>
          <w:sz w:val="10"/>
          <w:szCs w:val="10"/>
        </w:rPr>
      </w:pPr>
    </w:p>
    <w:p w:rsidR="002211AD" w:rsidRPr="002211AD" w:rsidRDefault="008D7FE4" w:rsidP="002211AD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I. </w:t>
      </w:r>
      <w:r w:rsidR="002211AD" w:rsidRPr="002211AD">
        <w:rPr>
          <w:rFonts w:ascii="Calibri" w:hAnsi="Calibri" w:cs="Calibri"/>
          <w:b/>
          <w:color w:val="auto"/>
          <w:sz w:val="28"/>
          <w:szCs w:val="28"/>
        </w:rPr>
        <w:t>SPECIALIOJI DALIS</w:t>
      </w:r>
    </w:p>
    <w:p w:rsidR="002211AD" w:rsidRPr="002C6847" w:rsidRDefault="002211AD" w:rsidP="002211AD">
      <w:pPr>
        <w:jc w:val="both"/>
        <w:rPr>
          <w:rFonts w:ascii="Calibri" w:hAnsi="Calibri" w:cs="Calibri"/>
          <w:color w:val="auto"/>
          <w:sz w:val="10"/>
          <w:szCs w:val="10"/>
        </w:rPr>
      </w:pPr>
    </w:p>
    <w:p w:rsidR="00636852" w:rsidRPr="00F27DB6" w:rsidRDefault="002211AD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</w:t>
      </w:r>
      <w:r w:rsidR="00636852" w:rsidRPr="00F27DB6">
        <w:rPr>
          <w:rFonts w:ascii="Calibri" w:hAnsi="Calibri" w:cs="Calibri"/>
          <w:color w:val="auto"/>
          <w:sz w:val="20"/>
          <w:szCs w:val="20"/>
        </w:rPr>
        <w:t xml:space="preserve">. Sutartyje </w:t>
      </w:r>
      <w:r>
        <w:rPr>
          <w:rFonts w:ascii="Calibri" w:hAnsi="Calibri" w:cs="Calibri"/>
          <w:color w:val="auto"/>
          <w:sz w:val="20"/>
          <w:szCs w:val="20"/>
        </w:rPr>
        <w:t>vartojamos</w:t>
      </w:r>
      <w:r w:rsidR="004371B4">
        <w:rPr>
          <w:rFonts w:ascii="Calibri" w:hAnsi="Calibri" w:cs="Calibri"/>
          <w:color w:val="auto"/>
          <w:sz w:val="20"/>
          <w:szCs w:val="20"/>
        </w:rPr>
        <w:t xml:space="preserve"> šios</w:t>
      </w:r>
      <w:r>
        <w:rPr>
          <w:rFonts w:ascii="Calibri" w:hAnsi="Calibri" w:cs="Calibri"/>
          <w:color w:val="auto"/>
          <w:sz w:val="20"/>
          <w:szCs w:val="20"/>
        </w:rPr>
        <w:t xml:space="preserve"> specialią reikšmę turinčios</w:t>
      </w:r>
      <w:r w:rsidR="00636852" w:rsidRPr="00F27DB6">
        <w:rPr>
          <w:rFonts w:ascii="Calibri" w:hAnsi="Calibri" w:cs="Calibri"/>
          <w:color w:val="auto"/>
          <w:sz w:val="20"/>
          <w:szCs w:val="20"/>
        </w:rPr>
        <w:t xml:space="preserve"> sąvokos:</w:t>
      </w:r>
    </w:p>
    <w:p w:rsidR="00636852" w:rsidRPr="00F27DB6" w:rsidRDefault="008C0A55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F27DB6">
        <w:rPr>
          <w:rFonts w:ascii="Calibri" w:hAnsi="Calibri" w:cs="Calibri"/>
          <w:i/>
          <w:color w:val="auto"/>
          <w:sz w:val="20"/>
          <w:szCs w:val="20"/>
        </w:rPr>
        <w:t>Treniruotė</w:t>
      </w:r>
      <w:r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1002FA" w:rsidRPr="00F27DB6">
        <w:rPr>
          <w:rFonts w:ascii="Calibri" w:hAnsi="Calibri" w:cs="Calibri"/>
          <w:color w:val="auto"/>
          <w:sz w:val="20"/>
          <w:szCs w:val="20"/>
        </w:rPr>
        <w:t>–</w:t>
      </w:r>
      <w:r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C3747">
        <w:rPr>
          <w:rFonts w:ascii="Calibri" w:hAnsi="Calibri" w:cs="Calibri"/>
          <w:color w:val="auto"/>
          <w:sz w:val="20"/>
          <w:szCs w:val="20"/>
        </w:rPr>
        <w:t>mokomajai</w:t>
      </w:r>
      <w:r w:rsidR="00AD4AD4" w:rsidRPr="00F27DB6">
        <w:rPr>
          <w:rFonts w:ascii="Calibri" w:hAnsi="Calibri" w:cs="Calibri"/>
          <w:color w:val="auto"/>
          <w:sz w:val="20"/>
          <w:szCs w:val="20"/>
        </w:rPr>
        <w:t xml:space="preserve"> grupei organizuojamos </w:t>
      </w:r>
      <w:r w:rsidR="001002FA" w:rsidRPr="00F27DB6">
        <w:rPr>
          <w:rFonts w:ascii="Calibri" w:hAnsi="Calibri" w:cs="Calibri"/>
          <w:color w:val="auto"/>
          <w:sz w:val="20"/>
          <w:szCs w:val="20"/>
        </w:rPr>
        <w:t>plaukimo pamokos ir</w:t>
      </w:r>
      <w:r w:rsidR="00213EE6" w:rsidRPr="00F27DB6">
        <w:rPr>
          <w:rFonts w:ascii="Calibri" w:hAnsi="Calibri" w:cs="Calibri"/>
          <w:color w:val="auto"/>
          <w:sz w:val="20"/>
          <w:szCs w:val="20"/>
        </w:rPr>
        <w:t xml:space="preserve"> (ar)</w:t>
      </w:r>
      <w:r w:rsidR="001002FA" w:rsidRPr="00F27DB6">
        <w:rPr>
          <w:rFonts w:ascii="Calibri" w:hAnsi="Calibri" w:cs="Calibri"/>
          <w:color w:val="auto"/>
          <w:sz w:val="20"/>
          <w:szCs w:val="20"/>
        </w:rPr>
        <w:t xml:space="preserve"> bendro fizinio paruošimo pratimai.</w:t>
      </w:r>
      <w:r w:rsidR="00522EB6">
        <w:rPr>
          <w:rFonts w:ascii="Calibri" w:hAnsi="Calibri" w:cs="Calibri"/>
          <w:color w:val="auto"/>
          <w:sz w:val="20"/>
          <w:szCs w:val="20"/>
        </w:rPr>
        <w:t xml:space="preserve"> Mokinio vykimas į treniruotės vietą, pasiruošimas treniruotei ir laikas po treniruotės pabaigos nelaikomi treniruotės dalimi.</w:t>
      </w:r>
    </w:p>
    <w:p w:rsidR="00636852" w:rsidRPr="00F27DB6" w:rsidRDefault="006D2B2D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7519D9">
        <w:rPr>
          <w:rFonts w:ascii="Calibri" w:hAnsi="Calibri" w:cs="Calibri"/>
          <w:i/>
          <w:color w:val="auto"/>
          <w:sz w:val="20"/>
          <w:szCs w:val="20"/>
        </w:rPr>
        <w:t>Tre</w:t>
      </w:r>
      <w:r w:rsidR="00636852" w:rsidRPr="007519D9">
        <w:rPr>
          <w:rFonts w:ascii="Calibri" w:hAnsi="Calibri" w:cs="Calibri"/>
          <w:i/>
          <w:color w:val="auto"/>
          <w:sz w:val="20"/>
          <w:szCs w:val="20"/>
        </w:rPr>
        <w:t>neris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 xml:space="preserve"> – kvalifikuotas specialistas</w:t>
      </w:r>
      <w:r w:rsidRPr="007519D9">
        <w:rPr>
          <w:rFonts w:ascii="Calibri" w:hAnsi="Calibri" w:cs="Calibri"/>
          <w:color w:val="auto"/>
          <w:sz w:val="20"/>
          <w:szCs w:val="20"/>
        </w:rPr>
        <w:t>, veda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>ntis</w:t>
      </w:r>
      <w:r w:rsidRPr="007519D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 xml:space="preserve">treniruotes </w:t>
      </w:r>
      <w:r w:rsidR="009D5566" w:rsidRPr="007519D9">
        <w:rPr>
          <w:rFonts w:ascii="Calibri" w:hAnsi="Calibri" w:cs="Calibri"/>
          <w:color w:val="auto"/>
          <w:sz w:val="20"/>
          <w:szCs w:val="20"/>
        </w:rPr>
        <w:t xml:space="preserve">„Girstučio“ 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>baseine ar</w:t>
      </w:r>
      <w:r w:rsidR="00213EE6" w:rsidRPr="007519D9">
        <w:rPr>
          <w:rFonts w:ascii="Calibri" w:hAnsi="Calibri" w:cs="Calibri"/>
          <w:color w:val="auto"/>
          <w:sz w:val="20"/>
          <w:szCs w:val="20"/>
        </w:rPr>
        <w:t>ba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 xml:space="preserve"> kitoje, trenerio</w:t>
      </w:r>
      <w:r w:rsidRPr="007519D9">
        <w:rPr>
          <w:rFonts w:ascii="Calibri" w:hAnsi="Calibri" w:cs="Calibri"/>
          <w:color w:val="auto"/>
          <w:sz w:val="20"/>
          <w:szCs w:val="20"/>
        </w:rPr>
        <w:t xml:space="preserve"> manymu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>,</w:t>
      </w:r>
      <w:r w:rsidR="00636852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D5566">
        <w:rPr>
          <w:rFonts w:ascii="Calibri" w:hAnsi="Calibri" w:cs="Calibri"/>
          <w:color w:val="auto"/>
          <w:sz w:val="20"/>
          <w:szCs w:val="20"/>
        </w:rPr>
        <w:t>pratimams</w:t>
      </w:r>
      <w:r w:rsidRPr="00F27DB6">
        <w:rPr>
          <w:rFonts w:ascii="Calibri" w:hAnsi="Calibri" w:cs="Calibri"/>
          <w:color w:val="auto"/>
          <w:sz w:val="20"/>
          <w:szCs w:val="20"/>
        </w:rPr>
        <w:t xml:space="preserve"> tinkamoje</w:t>
      </w:r>
      <w:r w:rsidR="00BC347E" w:rsidRPr="00F27DB6">
        <w:rPr>
          <w:rFonts w:ascii="Calibri" w:hAnsi="Calibri" w:cs="Calibri"/>
          <w:color w:val="auto"/>
          <w:sz w:val="20"/>
          <w:szCs w:val="20"/>
        </w:rPr>
        <w:t xml:space="preserve"> vietoje /</w:t>
      </w:r>
      <w:r w:rsidRPr="00F27DB6">
        <w:rPr>
          <w:rFonts w:ascii="Calibri" w:hAnsi="Calibri" w:cs="Calibri"/>
          <w:color w:val="auto"/>
          <w:sz w:val="20"/>
          <w:szCs w:val="20"/>
        </w:rPr>
        <w:t xml:space="preserve"> erdvėje.</w:t>
      </w:r>
    </w:p>
    <w:p w:rsidR="00216B52" w:rsidRPr="00F27DB6" w:rsidRDefault="0052753E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52753E">
        <w:rPr>
          <w:rFonts w:ascii="Calibri" w:hAnsi="Calibri" w:cs="Calibri"/>
          <w:i/>
          <w:color w:val="auto"/>
          <w:sz w:val="20"/>
          <w:szCs w:val="20"/>
        </w:rPr>
        <w:t>Sezonas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13EE6" w:rsidRPr="00F27DB6">
        <w:rPr>
          <w:rFonts w:ascii="Calibri" w:hAnsi="Calibri" w:cs="Calibri"/>
          <w:color w:val="auto"/>
          <w:sz w:val="20"/>
          <w:szCs w:val="20"/>
        </w:rPr>
        <w:t>–</w:t>
      </w:r>
      <w:r w:rsidR="00527D5C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terminas nuo 201</w:t>
      </w:r>
      <w:r w:rsidR="00150DC8">
        <w:rPr>
          <w:rFonts w:ascii="Calibri" w:hAnsi="Calibri" w:cs="Calibri"/>
          <w:color w:val="auto"/>
          <w:sz w:val="20"/>
          <w:szCs w:val="20"/>
        </w:rPr>
        <w:t>9</w:t>
      </w:r>
      <w:r>
        <w:rPr>
          <w:rFonts w:ascii="Calibri" w:hAnsi="Calibri" w:cs="Calibri"/>
          <w:color w:val="auto"/>
          <w:sz w:val="20"/>
          <w:szCs w:val="20"/>
        </w:rPr>
        <w:t>-09-</w:t>
      </w:r>
      <w:r w:rsidR="00150DC8">
        <w:rPr>
          <w:rFonts w:ascii="Calibri" w:hAnsi="Calibri" w:cs="Calibri"/>
          <w:color w:val="auto"/>
          <w:sz w:val="20"/>
          <w:szCs w:val="20"/>
        </w:rPr>
        <w:t>10</w:t>
      </w:r>
      <w:r>
        <w:rPr>
          <w:rFonts w:ascii="Calibri" w:hAnsi="Calibri" w:cs="Calibri"/>
          <w:color w:val="auto"/>
          <w:sz w:val="20"/>
          <w:szCs w:val="20"/>
        </w:rPr>
        <w:t xml:space="preserve"> iki 201</w:t>
      </w:r>
      <w:r w:rsidR="008D19EA">
        <w:rPr>
          <w:rFonts w:ascii="Calibri" w:hAnsi="Calibri" w:cs="Calibri"/>
          <w:color w:val="auto"/>
          <w:sz w:val="20"/>
          <w:szCs w:val="20"/>
        </w:rPr>
        <w:t>9</w:t>
      </w:r>
      <w:r>
        <w:rPr>
          <w:rFonts w:ascii="Calibri" w:hAnsi="Calibri" w:cs="Calibri"/>
          <w:color w:val="auto"/>
          <w:sz w:val="20"/>
          <w:szCs w:val="20"/>
        </w:rPr>
        <w:t>-06-2</w:t>
      </w:r>
      <w:r w:rsidR="00273F10">
        <w:rPr>
          <w:rFonts w:ascii="Calibri" w:hAnsi="Calibri" w:cs="Calibri"/>
          <w:color w:val="auto"/>
          <w:sz w:val="20"/>
          <w:szCs w:val="20"/>
        </w:rPr>
        <w:t>4</w:t>
      </w:r>
      <w:r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E848A0">
        <w:rPr>
          <w:rFonts w:ascii="Calibri" w:hAnsi="Calibri" w:cs="Calibri"/>
          <w:color w:val="auto"/>
          <w:sz w:val="20"/>
          <w:szCs w:val="20"/>
        </w:rPr>
        <w:t>išskyrus</w:t>
      </w:r>
      <w:r>
        <w:rPr>
          <w:rFonts w:ascii="Calibri" w:hAnsi="Calibri" w:cs="Calibri"/>
          <w:color w:val="auto"/>
          <w:sz w:val="20"/>
          <w:szCs w:val="20"/>
        </w:rPr>
        <w:t xml:space="preserve"> k</w:t>
      </w:r>
      <w:r w:rsidR="00E848A0">
        <w:rPr>
          <w:rFonts w:ascii="Calibri" w:hAnsi="Calibri" w:cs="Calibri"/>
          <w:color w:val="auto"/>
          <w:sz w:val="20"/>
          <w:szCs w:val="20"/>
        </w:rPr>
        <w:t>alėdinę pertrauką</w:t>
      </w:r>
      <w:r>
        <w:rPr>
          <w:rFonts w:ascii="Calibri" w:hAnsi="Calibri" w:cs="Calibri"/>
          <w:color w:val="auto"/>
          <w:sz w:val="20"/>
          <w:szCs w:val="20"/>
        </w:rPr>
        <w:t xml:space="preserve"> ir </w:t>
      </w:r>
      <w:r w:rsidR="00E848A0">
        <w:rPr>
          <w:rFonts w:ascii="Calibri" w:hAnsi="Calibri" w:cs="Calibri"/>
          <w:color w:val="auto"/>
          <w:sz w:val="20"/>
          <w:szCs w:val="20"/>
        </w:rPr>
        <w:t>švenčių dienas</w:t>
      </w:r>
      <w:r>
        <w:rPr>
          <w:rFonts w:ascii="Calibri" w:hAnsi="Calibri" w:cs="Calibri"/>
          <w:color w:val="auto"/>
          <w:sz w:val="20"/>
          <w:szCs w:val="20"/>
        </w:rPr>
        <w:t xml:space="preserve">), per kurį </w:t>
      </w:r>
      <w:r w:rsidRPr="0052753E">
        <w:rPr>
          <w:rFonts w:ascii="Calibri" w:hAnsi="Calibri" w:cs="Calibri"/>
          <w:b/>
          <w:color w:val="auto"/>
          <w:sz w:val="20"/>
          <w:szCs w:val="20"/>
        </w:rPr>
        <w:t>Klubas</w:t>
      </w:r>
      <w:r>
        <w:rPr>
          <w:rFonts w:ascii="Calibri" w:hAnsi="Calibri" w:cs="Calibri"/>
          <w:color w:val="auto"/>
          <w:sz w:val="20"/>
          <w:szCs w:val="20"/>
        </w:rPr>
        <w:t xml:space="preserve"> turi teisę naudotis </w:t>
      </w:r>
      <w:r w:rsidRPr="00F27DB6">
        <w:rPr>
          <w:rFonts w:ascii="Calibri" w:hAnsi="Calibri" w:cs="Calibri"/>
          <w:color w:val="auto"/>
          <w:sz w:val="20"/>
          <w:szCs w:val="20"/>
        </w:rPr>
        <w:t>„Girstučio“</w:t>
      </w:r>
      <w:r>
        <w:rPr>
          <w:rFonts w:ascii="Calibri" w:hAnsi="Calibri" w:cs="Calibri"/>
          <w:color w:val="auto"/>
          <w:sz w:val="20"/>
          <w:szCs w:val="20"/>
        </w:rPr>
        <w:t xml:space="preserve"> baseinu</w:t>
      </w:r>
      <w:r w:rsidR="00213EE6" w:rsidRPr="00F27DB6">
        <w:rPr>
          <w:rFonts w:ascii="Calibri" w:hAnsi="Calibri" w:cs="Calibri"/>
          <w:color w:val="auto"/>
          <w:sz w:val="20"/>
          <w:szCs w:val="20"/>
        </w:rPr>
        <w:t xml:space="preserve">.  </w:t>
      </w:r>
    </w:p>
    <w:p w:rsidR="006D2B2D" w:rsidRPr="007519D9" w:rsidRDefault="006D2B2D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7519D9">
        <w:rPr>
          <w:rFonts w:ascii="Calibri" w:hAnsi="Calibri" w:cs="Calibri"/>
          <w:i/>
          <w:color w:val="auto"/>
          <w:sz w:val="20"/>
          <w:szCs w:val="20"/>
        </w:rPr>
        <w:t>Laikotarpis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 xml:space="preserve"> –</w:t>
      </w:r>
      <w:r w:rsidR="008D19EA" w:rsidRPr="007519D9">
        <w:rPr>
          <w:rFonts w:ascii="Calibri" w:hAnsi="Calibri" w:cs="Calibri"/>
          <w:color w:val="auto"/>
          <w:sz w:val="20"/>
          <w:szCs w:val="20"/>
        </w:rPr>
        <w:t xml:space="preserve"> sezono metu</w:t>
      </w:r>
      <w:r w:rsidR="0052753E" w:rsidRPr="007519D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>4</w:t>
      </w:r>
      <w:r w:rsidR="00216B52" w:rsidRPr="007519D9">
        <w:rPr>
          <w:rFonts w:ascii="Calibri" w:hAnsi="Calibri" w:cs="Calibri"/>
          <w:color w:val="auto"/>
          <w:sz w:val="20"/>
          <w:szCs w:val="20"/>
        </w:rPr>
        <w:t xml:space="preserve"> kalendorinių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 xml:space="preserve"> savaičių</w:t>
      </w:r>
      <w:r w:rsidRPr="007519D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636852" w:rsidRPr="007519D9">
        <w:rPr>
          <w:rFonts w:ascii="Calibri" w:hAnsi="Calibri" w:cs="Calibri"/>
          <w:color w:val="auto"/>
          <w:sz w:val="20"/>
          <w:szCs w:val="20"/>
        </w:rPr>
        <w:t>t</w:t>
      </w:r>
      <w:r w:rsidR="008D19EA" w:rsidRPr="007519D9">
        <w:rPr>
          <w:rFonts w:ascii="Calibri" w:hAnsi="Calibri" w:cs="Calibri"/>
          <w:color w:val="auto"/>
          <w:sz w:val="20"/>
          <w:szCs w:val="20"/>
        </w:rPr>
        <w:t xml:space="preserve">erminas, </w:t>
      </w:r>
      <w:r w:rsidR="003B0F3D" w:rsidRPr="007519D9">
        <w:rPr>
          <w:rFonts w:ascii="Calibri" w:hAnsi="Calibri" w:cs="Calibri"/>
          <w:color w:val="auto"/>
          <w:sz w:val="20"/>
          <w:szCs w:val="20"/>
        </w:rPr>
        <w:t>per kurį Mokiniui skirta iš viso iki</w:t>
      </w:r>
      <w:r w:rsidR="007519D9">
        <w:rPr>
          <w:rFonts w:ascii="Calibri" w:hAnsi="Calibri" w:cs="Calibri"/>
          <w:color w:val="auto"/>
          <w:sz w:val="20"/>
          <w:szCs w:val="20"/>
        </w:rPr>
        <w:t xml:space="preserve"> 8 </w:t>
      </w:r>
      <w:r w:rsidR="003B0F3D" w:rsidRPr="007519D9">
        <w:rPr>
          <w:rFonts w:ascii="Calibri" w:hAnsi="Calibri" w:cs="Calibri"/>
          <w:color w:val="auto"/>
          <w:sz w:val="20"/>
          <w:szCs w:val="20"/>
        </w:rPr>
        <w:t>treniruočių</w:t>
      </w:r>
      <w:r w:rsidRPr="007519D9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8E6D61" w:rsidRPr="00F27DB6" w:rsidRDefault="008E6D61" w:rsidP="00EF2C6B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8E6D61">
        <w:rPr>
          <w:rFonts w:ascii="Calibri" w:hAnsi="Calibri" w:cs="Calibri"/>
          <w:i/>
          <w:color w:val="auto"/>
          <w:sz w:val="20"/>
          <w:szCs w:val="20"/>
        </w:rPr>
        <w:t>Renginys</w:t>
      </w:r>
      <w:r>
        <w:rPr>
          <w:rFonts w:ascii="Calibri" w:hAnsi="Calibri" w:cs="Calibri"/>
          <w:color w:val="auto"/>
          <w:sz w:val="20"/>
          <w:szCs w:val="20"/>
        </w:rPr>
        <w:t xml:space="preserve"> – plaukimo mokymo rezultatams pademonstruoti skirtos varžybos, kuriose dalyvauja Mokinys.  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907"/>
      </w:tblGrid>
      <w:tr w:rsidR="00AD4AD4" w:rsidRPr="00E919A8" w:rsidTr="0023320F">
        <w:trPr>
          <w:trHeight w:val="39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AD4" w:rsidRPr="00E919A8" w:rsidRDefault="00AD4AD4" w:rsidP="00EF2C6B">
            <w:pPr>
              <w:ind w:left="-57" w:right="-5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</w:t>
            </w:r>
            <w:r w:rsidR="00BF622E" w:rsidRPr="00E919A8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. Mokinio trenerė:</w:t>
            </w:r>
          </w:p>
        </w:tc>
        <w:tc>
          <w:tcPr>
            <w:tcW w:w="6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AD4" w:rsidRPr="00E919A8" w:rsidRDefault="00AD4AD4" w:rsidP="00EF2C6B">
            <w:pPr>
              <w:ind w:left="-57" w:right="-57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Rasa Mažutaitienė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, mob. (8 687)  38 805, el. paštas rasabmazut@gmail.com</w:t>
            </w:r>
          </w:p>
        </w:tc>
      </w:tr>
    </w:tbl>
    <w:p w:rsidR="007519D9" w:rsidRPr="00EF2C6B" w:rsidRDefault="00BF622E" w:rsidP="00EF2C6B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EF2C6B">
        <w:rPr>
          <w:rFonts w:ascii="Calibri" w:hAnsi="Calibri" w:cs="Calibri"/>
          <w:color w:val="auto"/>
          <w:sz w:val="20"/>
          <w:szCs w:val="20"/>
        </w:rPr>
        <w:t>3</w:t>
      </w:r>
      <w:r w:rsidR="008C0A55" w:rsidRPr="00EF2C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B21A4B" w:rsidRPr="00EF2C6B">
        <w:rPr>
          <w:rFonts w:ascii="Calibri" w:hAnsi="Calibri" w:cs="Calibri"/>
          <w:color w:val="auto"/>
          <w:sz w:val="20"/>
          <w:szCs w:val="20"/>
        </w:rPr>
        <w:t>Mokiniui taik</w:t>
      </w:r>
      <w:r w:rsidR="000C6D47" w:rsidRPr="00EF2C6B">
        <w:rPr>
          <w:rFonts w:ascii="Calibri" w:hAnsi="Calibri" w:cs="Calibri"/>
          <w:color w:val="auto"/>
          <w:sz w:val="20"/>
          <w:szCs w:val="20"/>
        </w:rPr>
        <w:t>omas</w:t>
      </w:r>
      <w:r w:rsidR="00273F10" w:rsidRPr="00EF2C6B">
        <w:rPr>
          <w:rFonts w:ascii="Calibri" w:hAnsi="Calibri" w:cs="Calibri"/>
          <w:color w:val="auto"/>
          <w:sz w:val="20"/>
          <w:szCs w:val="20"/>
        </w:rPr>
        <w:t xml:space="preserve"> individualus</w:t>
      </w:r>
      <w:r w:rsidR="00B21A4B" w:rsidRPr="00EF2C6B">
        <w:rPr>
          <w:rFonts w:ascii="Calibri" w:hAnsi="Calibri" w:cs="Calibri"/>
          <w:color w:val="auto"/>
          <w:sz w:val="20"/>
          <w:szCs w:val="20"/>
        </w:rPr>
        <w:t xml:space="preserve"> t</w:t>
      </w:r>
      <w:r w:rsidR="008C0A55" w:rsidRPr="00EF2C6B">
        <w:rPr>
          <w:rFonts w:ascii="Calibri" w:hAnsi="Calibri" w:cs="Calibri"/>
          <w:color w:val="auto"/>
          <w:sz w:val="20"/>
          <w:szCs w:val="20"/>
        </w:rPr>
        <w:t>reniruočių lankymo grafikas</w:t>
      </w:r>
      <w:r w:rsidR="0062582B" w:rsidRPr="00EF2C6B">
        <w:rPr>
          <w:rFonts w:ascii="Calibri" w:hAnsi="Calibri" w:cs="Calibri"/>
          <w:color w:val="auto"/>
          <w:sz w:val="20"/>
          <w:szCs w:val="20"/>
        </w:rPr>
        <w:t xml:space="preserve"> (žymima </w:t>
      </w:r>
      <w:r w:rsidR="0062582B" w:rsidRPr="00EF2C6B">
        <w:rPr>
          <w:rFonts w:ascii="Calibri" w:hAnsi="Calibri" w:cs="Calibri"/>
          <w:b/>
          <w:color w:val="auto"/>
          <w:sz w:val="24"/>
          <w:szCs w:val="24"/>
        </w:rPr>
        <w:sym w:font="Wingdings" w:char="F0FB"/>
      </w:r>
      <w:r w:rsidR="0062582B" w:rsidRPr="00EF2C6B">
        <w:rPr>
          <w:rFonts w:ascii="Calibri" w:hAnsi="Calibri" w:cs="Calibri"/>
          <w:color w:val="auto"/>
          <w:sz w:val="20"/>
          <w:szCs w:val="20"/>
        </w:rPr>
        <w:t>)</w:t>
      </w:r>
      <w:r w:rsidR="008C0A55" w:rsidRPr="00EF2C6B">
        <w:rPr>
          <w:rFonts w:ascii="Calibri" w:hAnsi="Calibri" w:cs="Calibri"/>
          <w:color w:val="auto"/>
          <w:sz w:val="20"/>
          <w:szCs w:val="20"/>
        </w:rPr>
        <w:t>:</w:t>
      </w:r>
    </w:p>
    <w:p w:rsidR="007519D9" w:rsidRPr="00F27DB6" w:rsidRDefault="007519D9" w:rsidP="00EF2C6B">
      <w:pPr>
        <w:jc w:val="both"/>
        <w:rPr>
          <w:rFonts w:ascii="Calibri" w:hAnsi="Calibri" w:cs="Calibri"/>
          <w:color w:val="auto"/>
          <w:sz w:val="6"/>
          <w:szCs w:val="6"/>
        </w:rPr>
      </w:pPr>
    </w:p>
    <w:tbl>
      <w:tblPr>
        <w:tblW w:w="973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1224"/>
        <w:gridCol w:w="302"/>
        <w:gridCol w:w="1287"/>
        <w:gridCol w:w="302"/>
        <w:gridCol w:w="1419"/>
        <w:gridCol w:w="300"/>
        <w:gridCol w:w="1287"/>
        <w:gridCol w:w="302"/>
        <w:gridCol w:w="1419"/>
        <w:gridCol w:w="302"/>
        <w:gridCol w:w="1287"/>
      </w:tblGrid>
      <w:tr w:rsidR="007519D9" w:rsidRPr="00B97D46" w:rsidTr="00B97D46">
        <w:tc>
          <w:tcPr>
            <w:tcW w:w="301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ind w:left="-96" w:right="-63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97D46">
              <w:rPr>
                <w:rFonts w:ascii="Calibri" w:hAnsi="Calibri" w:cs="Calibri"/>
                <w:color w:val="auto"/>
                <w:sz w:val="20"/>
                <w:szCs w:val="20"/>
              </w:rPr>
              <w:t>Antradienis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519D9" w:rsidRPr="00B97D46" w:rsidRDefault="00150DC8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15.00–16</w:t>
            </w:r>
            <w:r w:rsidR="007519D9" w:rsidRPr="00B97D46">
              <w:rPr>
                <w:rFonts w:ascii="Calibri" w:hAnsi="Calibri" w:cs="Calibri"/>
                <w:color w:val="auto"/>
                <w:sz w:val="20"/>
                <w:szCs w:val="20"/>
              </w:rPr>
              <w:t>.00</w:t>
            </w:r>
          </w:p>
        </w:tc>
        <w:tc>
          <w:tcPr>
            <w:tcW w:w="302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97D46">
              <w:rPr>
                <w:rFonts w:ascii="Calibri" w:hAnsi="Calibri" w:cs="Calibri"/>
                <w:color w:val="auto"/>
                <w:sz w:val="20"/>
                <w:szCs w:val="20"/>
              </w:rPr>
              <w:t>Trečiadienis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97D46">
              <w:rPr>
                <w:rFonts w:ascii="Calibri" w:hAnsi="Calibri" w:cs="Calibri"/>
                <w:color w:val="auto"/>
                <w:sz w:val="20"/>
                <w:szCs w:val="20"/>
              </w:rPr>
              <w:t>14.00–15.00</w:t>
            </w:r>
          </w:p>
        </w:tc>
        <w:tc>
          <w:tcPr>
            <w:tcW w:w="302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97D46">
              <w:rPr>
                <w:rFonts w:ascii="Calibri" w:hAnsi="Calibri" w:cs="Calibri"/>
                <w:color w:val="auto"/>
                <w:sz w:val="20"/>
                <w:szCs w:val="20"/>
              </w:rPr>
              <w:t>Ketvirtadienis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519D9" w:rsidRPr="00B97D46" w:rsidRDefault="00150DC8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15.00–16</w:t>
            </w:r>
            <w:r w:rsidR="007519D9" w:rsidRPr="00B97D46">
              <w:rPr>
                <w:rFonts w:ascii="Calibri" w:hAnsi="Calibri" w:cs="Calibri"/>
                <w:color w:val="auto"/>
                <w:sz w:val="20"/>
                <w:szCs w:val="20"/>
              </w:rPr>
              <w:t>.00</w:t>
            </w:r>
          </w:p>
        </w:tc>
      </w:tr>
      <w:tr w:rsidR="007519D9" w:rsidRPr="00B97D46" w:rsidTr="00B97D46">
        <w:tc>
          <w:tcPr>
            <w:tcW w:w="301" w:type="dxa"/>
            <w:vMerge/>
            <w:shd w:val="clear" w:color="auto" w:fill="auto"/>
          </w:tcPr>
          <w:p w:rsidR="007519D9" w:rsidRPr="00B97D46" w:rsidRDefault="007519D9" w:rsidP="00B97D46">
            <w:pPr>
              <w:ind w:left="-96" w:right="-6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7519D9" w:rsidRPr="00B97D46" w:rsidRDefault="007519D9" w:rsidP="00B97D4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519D9" w:rsidRPr="00B97D46" w:rsidRDefault="007519D9" w:rsidP="00B97D4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21A4B" w:rsidRPr="00F27DB6" w:rsidRDefault="00B21A4B" w:rsidP="00EF2C6B">
      <w:pPr>
        <w:jc w:val="both"/>
        <w:rPr>
          <w:rFonts w:ascii="Calibri" w:hAnsi="Calibri" w:cs="Calibri"/>
          <w:color w:val="auto"/>
          <w:sz w:val="6"/>
          <w:szCs w:val="6"/>
        </w:rPr>
      </w:pPr>
    </w:p>
    <w:p w:rsidR="00B21A4B" w:rsidRPr="00F27DB6" w:rsidRDefault="00BF622E" w:rsidP="00EF2C6B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4</w:t>
      </w:r>
      <w:r w:rsidR="001002FA" w:rsidRPr="00F27DB6">
        <w:rPr>
          <w:rFonts w:ascii="Calibri" w:hAnsi="Calibri" w:cs="Calibri"/>
          <w:color w:val="auto"/>
          <w:sz w:val="20"/>
          <w:szCs w:val="20"/>
        </w:rPr>
        <w:t xml:space="preserve">. Atlyginimo už paslaugas </w:t>
      </w:r>
      <w:r w:rsidR="00F6764A" w:rsidRPr="00F27DB6">
        <w:rPr>
          <w:rFonts w:ascii="Calibri" w:hAnsi="Calibri" w:cs="Calibri"/>
          <w:color w:val="auto"/>
          <w:sz w:val="20"/>
          <w:szCs w:val="20"/>
        </w:rPr>
        <w:t>dydis</w:t>
      </w:r>
      <w:r w:rsidR="0004391C" w:rsidRPr="00F27DB6">
        <w:rPr>
          <w:rFonts w:ascii="Calibri" w:hAnsi="Calibri" w:cs="Calibri"/>
          <w:color w:val="auto"/>
          <w:sz w:val="20"/>
          <w:szCs w:val="20"/>
        </w:rPr>
        <w:t xml:space="preserve">, priklausomai nuo </w:t>
      </w:r>
      <w:r w:rsidR="000C6D47">
        <w:rPr>
          <w:rFonts w:ascii="Calibri" w:hAnsi="Calibri" w:cs="Calibri"/>
          <w:color w:val="auto"/>
          <w:sz w:val="20"/>
          <w:szCs w:val="20"/>
        </w:rPr>
        <w:t>t</w:t>
      </w:r>
      <w:r w:rsidR="004D382F" w:rsidRPr="00F27DB6">
        <w:rPr>
          <w:rFonts w:ascii="Calibri" w:hAnsi="Calibri" w:cs="Calibri"/>
          <w:color w:val="auto"/>
          <w:sz w:val="20"/>
          <w:szCs w:val="20"/>
        </w:rPr>
        <w:t>ermino</w:t>
      </w:r>
      <w:r w:rsidR="00F6764A" w:rsidRPr="00F27DB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1002FA" w:rsidRPr="00F27DB6">
        <w:rPr>
          <w:rFonts w:ascii="Calibri" w:hAnsi="Calibri" w:cs="Calibri"/>
          <w:color w:val="auto"/>
          <w:sz w:val="20"/>
          <w:szCs w:val="20"/>
        </w:rPr>
        <w:t xml:space="preserve">(žymima </w:t>
      </w:r>
      <w:r w:rsidR="001002FA" w:rsidRPr="00BF622E">
        <w:rPr>
          <w:rFonts w:ascii="Calibri" w:hAnsi="Calibri" w:cs="Calibri"/>
          <w:b/>
          <w:color w:val="auto"/>
          <w:sz w:val="24"/>
          <w:szCs w:val="24"/>
        </w:rPr>
        <w:sym w:font="Wingdings" w:char="F0FB"/>
      </w:r>
      <w:r w:rsidR="001002FA" w:rsidRPr="00F27DB6">
        <w:rPr>
          <w:rFonts w:ascii="Calibri" w:hAnsi="Calibri" w:cs="Calibri"/>
          <w:color w:val="auto"/>
          <w:sz w:val="20"/>
          <w:szCs w:val="20"/>
        </w:rPr>
        <w:t>):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6374"/>
        <w:gridCol w:w="2160"/>
      </w:tblGrid>
      <w:tr w:rsidR="001002FA" w:rsidRPr="00E919A8" w:rsidTr="0023320F">
        <w:tc>
          <w:tcPr>
            <w:tcW w:w="286" w:type="dxa"/>
            <w:shd w:val="clear" w:color="auto" w:fill="auto"/>
          </w:tcPr>
          <w:p w:rsidR="001002FA" w:rsidRPr="00E919A8" w:rsidRDefault="001002FA" w:rsidP="00EF2C6B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:rsidR="001002FA" w:rsidRPr="00E919A8" w:rsidRDefault="00F6764A" w:rsidP="00EF2C6B">
            <w:pPr>
              <w:jc w:val="both"/>
              <w:rPr>
                <w:rFonts w:ascii="Calibri" w:hAnsi="Calibri" w:cs="Calibri"/>
                <w:color w:val="538135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Už pirmą </w:t>
            </w:r>
            <w:r w:rsidR="0052753E" w:rsidRPr="00E919A8">
              <w:rPr>
                <w:rFonts w:ascii="Calibri" w:hAnsi="Calibri" w:cs="Calibri"/>
                <w:color w:val="auto"/>
                <w:sz w:val="20"/>
                <w:szCs w:val="20"/>
              </w:rPr>
              <w:t>sezono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dalį (nuo </w:t>
            </w:r>
            <w:r w:rsidR="0052753E" w:rsidRPr="00E919A8">
              <w:rPr>
                <w:rFonts w:ascii="Calibri" w:hAnsi="Calibri" w:cs="Calibri"/>
                <w:color w:val="auto"/>
                <w:sz w:val="20"/>
                <w:szCs w:val="20"/>
              </w:rPr>
              <w:t>201</w:t>
            </w:r>
            <w:r w:rsidR="00150DC8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="0052753E" w:rsidRPr="00E919A8">
              <w:rPr>
                <w:rFonts w:ascii="Calibri" w:hAnsi="Calibri" w:cs="Calibri"/>
                <w:color w:val="auto"/>
                <w:sz w:val="20"/>
                <w:szCs w:val="20"/>
              </w:rPr>
              <w:t>-09-</w:t>
            </w:r>
            <w:r w:rsidR="00273F10" w:rsidRPr="00E919A8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iki </w:t>
            </w:r>
            <w:r w:rsidR="0052753E" w:rsidRPr="00E919A8">
              <w:rPr>
                <w:rFonts w:ascii="Calibri" w:hAnsi="Calibri" w:cs="Calibri"/>
                <w:color w:val="auto"/>
                <w:sz w:val="20"/>
                <w:szCs w:val="20"/>
              </w:rPr>
              <w:t>201</w:t>
            </w:r>
            <w:r w:rsidR="00150DC8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="0052753E" w:rsidRPr="00E919A8">
              <w:rPr>
                <w:rFonts w:ascii="Calibri" w:hAnsi="Calibri" w:cs="Calibri"/>
                <w:color w:val="auto"/>
                <w:sz w:val="20"/>
                <w:szCs w:val="20"/>
              </w:rPr>
              <w:t>-12-22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="00273F10"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002FA" w:rsidRPr="00E919A8" w:rsidRDefault="001002FA" w:rsidP="00EF2C6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6764A" w:rsidRPr="00E919A8" w:rsidTr="0023320F">
        <w:tc>
          <w:tcPr>
            <w:tcW w:w="286" w:type="dxa"/>
            <w:shd w:val="clear" w:color="auto" w:fill="auto"/>
          </w:tcPr>
          <w:p w:rsidR="00F6764A" w:rsidRPr="00E919A8" w:rsidRDefault="00F6764A" w:rsidP="00EF2C6B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:rsidR="00F6764A" w:rsidRPr="00E919A8" w:rsidRDefault="00F6764A" w:rsidP="00EF2C6B">
            <w:pPr>
              <w:jc w:val="both"/>
              <w:rPr>
                <w:rFonts w:ascii="Calibri" w:hAnsi="Calibri" w:cs="Calibri"/>
                <w:color w:val="538135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Už antrą </w:t>
            </w:r>
            <w:r w:rsidR="00E848A0" w:rsidRPr="00E919A8">
              <w:rPr>
                <w:rFonts w:ascii="Calibri" w:hAnsi="Calibri" w:cs="Calibri"/>
                <w:color w:val="auto"/>
                <w:sz w:val="20"/>
                <w:szCs w:val="20"/>
              </w:rPr>
              <w:t>sezono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dalį (nuo </w:t>
            </w:r>
            <w:r w:rsidR="00150DC8">
              <w:rPr>
                <w:rFonts w:ascii="Calibri" w:hAnsi="Calibri" w:cs="Calibri"/>
                <w:color w:val="auto"/>
                <w:sz w:val="20"/>
                <w:szCs w:val="20"/>
              </w:rPr>
              <w:t>2020</w:t>
            </w:r>
            <w:r w:rsidR="00E848A0" w:rsidRPr="00E919A8">
              <w:rPr>
                <w:rFonts w:ascii="Calibri" w:hAnsi="Calibri" w:cs="Calibri"/>
                <w:color w:val="auto"/>
                <w:sz w:val="20"/>
                <w:szCs w:val="20"/>
              </w:rPr>
              <w:t>-01-</w:t>
            </w:r>
            <w:r w:rsidR="007519D9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 w:rsidR="00150DC8">
              <w:rPr>
                <w:rFonts w:ascii="Calibri" w:hAnsi="Calibri" w:cs="Calibri"/>
                <w:color w:val="auto"/>
                <w:sz w:val="20"/>
                <w:szCs w:val="20"/>
              </w:rPr>
              <w:t>7 iki 2020</w:t>
            </w:r>
            <w:r w:rsidR="00E848A0" w:rsidRPr="00E919A8">
              <w:rPr>
                <w:rFonts w:ascii="Calibri" w:hAnsi="Calibri" w:cs="Calibri"/>
                <w:color w:val="auto"/>
                <w:sz w:val="20"/>
                <w:szCs w:val="20"/>
              </w:rPr>
              <w:t>-06-2</w:t>
            </w:r>
            <w:r w:rsidR="00150DC8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</w:tcPr>
          <w:p w:rsidR="00F6764A" w:rsidRPr="00E919A8" w:rsidRDefault="00F6764A" w:rsidP="00EF2C6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6764A" w:rsidRPr="0023320F" w:rsidTr="0023320F">
        <w:tc>
          <w:tcPr>
            <w:tcW w:w="286" w:type="dxa"/>
            <w:shd w:val="clear" w:color="auto" w:fill="auto"/>
          </w:tcPr>
          <w:p w:rsidR="00F6764A" w:rsidRPr="0023320F" w:rsidRDefault="00F6764A" w:rsidP="00EF2C6B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:rsidR="00F6764A" w:rsidRPr="0023320F" w:rsidRDefault="00F6764A" w:rsidP="00EF2C6B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3320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Už </w:t>
            </w:r>
            <w:r w:rsidR="00465845" w:rsidRPr="0023320F">
              <w:rPr>
                <w:rFonts w:ascii="Calibri" w:hAnsi="Calibri" w:cs="Calibri"/>
                <w:color w:val="auto"/>
                <w:sz w:val="20"/>
                <w:szCs w:val="20"/>
              </w:rPr>
              <w:t>vieną</w:t>
            </w:r>
            <w:r w:rsidRPr="0023320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laikotarpį </w:t>
            </w:r>
            <w:r w:rsidR="0023320F">
              <w:rPr>
                <w:rFonts w:ascii="Calibri" w:hAnsi="Calibri" w:cs="Calibri"/>
                <w:color w:val="auto"/>
                <w:sz w:val="20"/>
                <w:szCs w:val="20"/>
              </w:rPr>
              <w:t>sezono metu</w:t>
            </w:r>
            <w:r w:rsidRPr="0023320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6764A" w:rsidRPr="0023320F" w:rsidRDefault="00F6764A" w:rsidP="00EF2C6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1002FA" w:rsidRPr="00F27DB6" w:rsidRDefault="001002FA" w:rsidP="00EF2C6B">
      <w:pPr>
        <w:ind w:firstLine="720"/>
        <w:jc w:val="both"/>
        <w:rPr>
          <w:rFonts w:ascii="Calibri" w:hAnsi="Calibri" w:cs="Calibri"/>
          <w:color w:val="auto"/>
          <w:sz w:val="6"/>
          <w:szCs w:val="6"/>
        </w:rPr>
      </w:pPr>
    </w:p>
    <w:p w:rsidR="0004391C" w:rsidRPr="00F27DB6" w:rsidRDefault="00BF622E" w:rsidP="00EF2C6B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5</w:t>
      </w:r>
      <w:r w:rsidR="0004391C" w:rsidRPr="00F27DB6">
        <w:rPr>
          <w:rFonts w:ascii="Calibri" w:hAnsi="Calibri" w:cs="Calibri"/>
          <w:color w:val="auto"/>
          <w:sz w:val="20"/>
          <w:szCs w:val="20"/>
        </w:rPr>
        <w:t>. A</w:t>
      </w:r>
      <w:r w:rsidR="004D382F" w:rsidRPr="00F27DB6">
        <w:rPr>
          <w:rFonts w:ascii="Calibri" w:hAnsi="Calibri" w:cs="Calibri"/>
          <w:color w:val="auto"/>
          <w:sz w:val="20"/>
          <w:szCs w:val="20"/>
        </w:rPr>
        <w:t>p</w:t>
      </w:r>
      <w:r w:rsidR="0004391C" w:rsidRPr="00F27DB6">
        <w:rPr>
          <w:rFonts w:ascii="Calibri" w:hAnsi="Calibri" w:cs="Calibri"/>
          <w:color w:val="auto"/>
          <w:sz w:val="20"/>
          <w:szCs w:val="20"/>
        </w:rPr>
        <w:t>m</w:t>
      </w:r>
      <w:r w:rsidR="00465845" w:rsidRPr="00F27DB6">
        <w:rPr>
          <w:rFonts w:ascii="Calibri" w:hAnsi="Calibri" w:cs="Calibri"/>
          <w:color w:val="auto"/>
          <w:sz w:val="20"/>
          <w:szCs w:val="20"/>
        </w:rPr>
        <w:t>okėjimo terminai</w:t>
      </w:r>
      <w:r w:rsidR="0004391C" w:rsidRPr="00F27DB6">
        <w:rPr>
          <w:rFonts w:ascii="Calibri" w:hAnsi="Calibri" w:cs="Calibri"/>
          <w:color w:val="auto"/>
          <w:sz w:val="20"/>
          <w:szCs w:val="20"/>
        </w:rPr>
        <w:t>:</w:t>
      </w:r>
      <w:r w:rsidR="00465845" w:rsidRPr="00F27DB6">
        <w:rPr>
          <w:rFonts w:ascii="Calibri" w:hAnsi="Calibri" w:cs="Calibri"/>
          <w:color w:val="auto"/>
          <w:sz w:val="20"/>
          <w:szCs w:val="20"/>
        </w:rPr>
        <w:t xml:space="preserve"> mokant už </w:t>
      </w:r>
      <w:r w:rsidR="00E848A0">
        <w:rPr>
          <w:rFonts w:ascii="Calibri" w:hAnsi="Calibri" w:cs="Calibri"/>
          <w:color w:val="auto"/>
          <w:sz w:val="20"/>
          <w:szCs w:val="20"/>
        </w:rPr>
        <w:t>visą sezoną</w:t>
      </w:r>
      <w:r w:rsidR="007519D9">
        <w:rPr>
          <w:rFonts w:ascii="Calibri" w:hAnsi="Calibri" w:cs="Calibri"/>
          <w:color w:val="auto"/>
          <w:sz w:val="20"/>
          <w:szCs w:val="20"/>
        </w:rPr>
        <w:t xml:space="preserve"> arba už pirmą sezono dalį – iki 2018-09-30; mokant už antrą sezono dalį – iki 2019-01-31; </w:t>
      </w:r>
      <w:r w:rsidR="00465845" w:rsidRPr="00F27DB6">
        <w:rPr>
          <w:rFonts w:ascii="Calibri" w:hAnsi="Calibri" w:cs="Calibri"/>
          <w:color w:val="auto"/>
          <w:sz w:val="20"/>
          <w:szCs w:val="20"/>
        </w:rPr>
        <w:t>mokant už vieną laikotarpį – iki einamojo laikotarpio antrosios treniruotės</w:t>
      </w:r>
      <w:r w:rsidR="00E848A0">
        <w:rPr>
          <w:rFonts w:ascii="Calibri" w:hAnsi="Calibri" w:cs="Calibri"/>
          <w:color w:val="auto"/>
          <w:sz w:val="20"/>
          <w:szCs w:val="20"/>
        </w:rPr>
        <w:t xml:space="preserve"> pagal </w:t>
      </w:r>
      <w:r w:rsidR="000C6D47">
        <w:rPr>
          <w:rFonts w:ascii="Calibri" w:hAnsi="Calibri" w:cs="Calibri"/>
          <w:color w:val="auto"/>
          <w:sz w:val="20"/>
          <w:szCs w:val="20"/>
        </w:rPr>
        <w:t>3</w:t>
      </w:r>
      <w:r w:rsidR="00E848A0">
        <w:rPr>
          <w:rFonts w:ascii="Calibri" w:hAnsi="Calibri" w:cs="Calibri"/>
          <w:color w:val="auto"/>
          <w:sz w:val="20"/>
          <w:szCs w:val="20"/>
        </w:rPr>
        <w:t xml:space="preserve"> punkte nurodytą </w:t>
      </w:r>
      <w:r w:rsidR="000C6D47">
        <w:rPr>
          <w:rFonts w:ascii="Calibri" w:hAnsi="Calibri" w:cs="Calibri"/>
          <w:color w:val="auto"/>
          <w:sz w:val="20"/>
          <w:szCs w:val="20"/>
        </w:rPr>
        <w:t xml:space="preserve">treniruočių lankymo </w:t>
      </w:r>
      <w:r w:rsidR="00E848A0">
        <w:rPr>
          <w:rFonts w:ascii="Calibri" w:hAnsi="Calibri" w:cs="Calibri"/>
          <w:color w:val="auto"/>
          <w:sz w:val="20"/>
          <w:szCs w:val="20"/>
        </w:rPr>
        <w:t>grafiką</w:t>
      </w:r>
      <w:r w:rsidR="0004391C" w:rsidRPr="00F27DB6">
        <w:rPr>
          <w:rFonts w:ascii="Calibri" w:hAnsi="Calibri" w:cs="Calibri"/>
          <w:color w:val="auto"/>
          <w:sz w:val="20"/>
          <w:szCs w:val="20"/>
        </w:rPr>
        <w:t xml:space="preserve">.  </w:t>
      </w:r>
    </w:p>
    <w:p w:rsidR="00465845" w:rsidRPr="00F27DB6" w:rsidRDefault="00BF622E" w:rsidP="00EF2C6B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6</w:t>
      </w:r>
      <w:r w:rsidR="00465845" w:rsidRPr="00F27DB6">
        <w:rPr>
          <w:rFonts w:ascii="Calibri" w:hAnsi="Calibri" w:cs="Calibri"/>
          <w:color w:val="auto"/>
          <w:sz w:val="20"/>
          <w:szCs w:val="20"/>
        </w:rPr>
        <w:t xml:space="preserve">. Atlyginimas turi būti sumokėtas į </w:t>
      </w:r>
      <w:r w:rsidR="00465845" w:rsidRPr="00F27DB6">
        <w:rPr>
          <w:rFonts w:ascii="Calibri" w:hAnsi="Calibri" w:cs="Calibri"/>
          <w:b/>
          <w:color w:val="auto"/>
          <w:sz w:val="20"/>
          <w:szCs w:val="20"/>
        </w:rPr>
        <w:t>Klubo</w:t>
      </w:r>
      <w:r w:rsidR="00465845" w:rsidRPr="00F27DB6">
        <w:rPr>
          <w:rFonts w:ascii="Calibri" w:hAnsi="Calibri" w:cs="Calibri"/>
          <w:color w:val="auto"/>
          <w:sz w:val="20"/>
          <w:szCs w:val="20"/>
        </w:rPr>
        <w:t xml:space="preserve"> banko sąskaitą, mokėjimo pavedime nurodant: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20"/>
      </w:tblGrid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Mokėjimo paskirtis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Už treniruotes [</w:t>
            </w:r>
            <w:r w:rsidR="00697F30"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laikotarpis, </w:t>
            </w: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už kurį mokama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</w:tr>
      <w:tr w:rsidR="00697F30" w:rsidRPr="00E919A8" w:rsidTr="0023320F">
        <w:tc>
          <w:tcPr>
            <w:tcW w:w="2700" w:type="dxa"/>
            <w:shd w:val="clear" w:color="auto" w:fill="auto"/>
          </w:tcPr>
          <w:p w:rsidR="00697F30" w:rsidRPr="00E919A8" w:rsidRDefault="00697F30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Suma</w:t>
            </w:r>
          </w:p>
        </w:tc>
        <w:tc>
          <w:tcPr>
            <w:tcW w:w="6120" w:type="dxa"/>
            <w:shd w:val="clear" w:color="auto" w:fill="auto"/>
          </w:tcPr>
          <w:p w:rsidR="00697F30" w:rsidRPr="00E919A8" w:rsidRDefault="00697F30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="00EF2C6B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už pasirinktą terminą</w:t>
            </w: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 pagal </w:t>
            </w:r>
            <w:r w:rsidR="00EF2C6B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4</w:t>
            </w: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 punktą mokėtina suma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</w:tr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Mokėtojas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Mokinio vardas ir pavardė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</w:tr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Mokėtojo kodas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Mokinio asmens kodas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</w:tr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Mokėtojo adresas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Mokinio gyvenamoji vieta</w:t>
            </w: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</w:tr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Gavėjas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Kauno plaukimo meistrų ir neįgaliųjų klubas „Takas“</w:t>
            </w:r>
          </w:p>
        </w:tc>
      </w:tr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Gavėjo kodas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300010766</w:t>
            </w:r>
          </w:p>
        </w:tc>
      </w:tr>
      <w:tr w:rsidR="001E1A05" w:rsidRPr="00E919A8" w:rsidTr="0023320F">
        <w:tc>
          <w:tcPr>
            <w:tcW w:w="270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Gavėjo sąskaita</w:t>
            </w:r>
            <w:r w:rsidR="00DA2471"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ir bankas</w:t>
            </w:r>
          </w:p>
        </w:tc>
        <w:tc>
          <w:tcPr>
            <w:tcW w:w="6120" w:type="dxa"/>
            <w:shd w:val="clear" w:color="auto" w:fill="auto"/>
          </w:tcPr>
          <w:p w:rsidR="001E1A05" w:rsidRPr="00E919A8" w:rsidRDefault="001E1A05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LT57 7300 0101 4465 9301</w:t>
            </w:r>
            <w:r w:rsidR="00DA2471" w:rsidRPr="00E919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„Swedbank“, AB</w:t>
            </w:r>
          </w:p>
        </w:tc>
      </w:tr>
    </w:tbl>
    <w:p w:rsidR="002C6847" w:rsidRDefault="00BF622E" w:rsidP="00D67044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7</w:t>
      </w:r>
      <w:r w:rsidR="004D382F" w:rsidRPr="00F27DB6">
        <w:rPr>
          <w:rFonts w:ascii="Calibri" w:hAnsi="Calibri" w:cs="Calibri"/>
          <w:color w:val="auto"/>
          <w:sz w:val="20"/>
          <w:szCs w:val="20"/>
        </w:rPr>
        <w:t xml:space="preserve">. Sutartis </w:t>
      </w:r>
      <w:r>
        <w:rPr>
          <w:rFonts w:ascii="Calibri" w:hAnsi="Calibri" w:cs="Calibri"/>
          <w:color w:val="auto"/>
          <w:sz w:val="20"/>
          <w:szCs w:val="20"/>
        </w:rPr>
        <w:t>įsi</w:t>
      </w:r>
      <w:r w:rsidR="004D382F" w:rsidRPr="00F27DB6">
        <w:rPr>
          <w:rFonts w:ascii="Calibri" w:hAnsi="Calibri" w:cs="Calibri"/>
          <w:color w:val="auto"/>
          <w:sz w:val="20"/>
          <w:szCs w:val="20"/>
        </w:rPr>
        <w:t>galioja</w:t>
      </w:r>
      <w:r w:rsidR="009D5566">
        <w:rPr>
          <w:rFonts w:ascii="Calibri" w:hAnsi="Calibri" w:cs="Calibri"/>
          <w:color w:val="auto"/>
          <w:sz w:val="20"/>
          <w:szCs w:val="20"/>
        </w:rPr>
        <w:t xml:space="preserve"> nuo pasirašymo dienos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="002C6847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7519D9" w:rsidRPr="00EF2C6B" w:rsidRDefault="00EF2C6B" w:rsidP="007519D9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8</w:t>
      </w:r>
      <w:r w:rsidRPr="00EF2C6B">
        <w:rPr>
          <w:rFonts w:ascii="Calibri" w:hAnsi="Calibri" w:cs="Calibri"/>
          <w:color w:val="auto"/>
          <w:sz w:val="20"/>
          <w:szCs w:val="20"/>
        </w:rPr>
        <w:t>.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 Sutartis galioja iki </w:t>
      </w:r>
      <w:r w:rsidRPr="00EF2C6B">
        <w:rPr>
          <w:rFonts w:ascii="Calibri" w:hAnsi="Calibri" w:cs="Calibri"/>
          <w:b/>
          <w:color w:val="auto"/>
          <w:sz w:val="20"/>
          <w:szCs w:val="20"/>
        </w:rPr>
        <w:t>Kliento</w:t>
      </w:r>
      <w:r w:rsidRPr="00EF2C6B">
        <w:rPr>
          <w:rFonts w:ascii="Calibri" w:hAnsi="Calibri" w:cs="Calibri"/>
          <w:color w:val="auto"/>
          <w:sz w:val="20"/>
          <w:szCs w:val="20"/>
        </w:rPr>
        <w:t xml:space="preserve"> pasirinkto ir apmokėto pagal 4 punktą 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termino pabaigos. Jei terminas yra pirma sezono dalis arba konkretus laikotarpis, </w:t>
      </w:r>
      <w:r w:rsidR="007519D9" w:rsidRPr="00EF2C6B">
        <w:rPr>
          <w:rFonts w:ascii="Calibri" w:hAnsi="Calibri" w:cs="Calibri"/>
          <w:b/>
          <w:color w:val="auto"/>
          <w:sz w:val="20"/>
          <w:szCs w:val="20"/>
        </w:rPr>
        <w:t>Klientas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 turi teisę pratęsti sutarties galiojimą be papildomo įforminimo, sumokėjęs atlyginimą už antrą sezono dalį arba už laikotarpį, einantį po besibaigiančio apmokėtojo. Sutartis negali būti pratęsta po sezono pabaigos. </w:t>
      </w:r>
      <w:r w:rsidRPr="00EF2C6B">
        <w:rPr>
          <w:rFonts w:ascii="Calibri" w:hAnsi="Calibri" w:cs="Calibri"/>
          <w:color w:val="auto"/>
          <w:sz w:val="20"/>
          <w:szCs w:val="20"/>
        </w:rPr>
        <w:t>Kadangi v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>ietų skaičius dieninėms ir vakarinėms treniruotėms yra ribotas</w:t>
      </w:r>
      <w:r w:rsidRPr="00EF2C6B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7519D9" w:rsidRPr="00EF2C6B">
        <w:rPr>
          <w:rFonts w:ascii="Calibri" w:hAnsi="Calibri" w:cs="Calibri"/>
          <w:b/>
          <w:color w:val="auto"/>
          <w:sz w:val="20"/>
          <w:szCs w:val="20"/>
        </w:rPr>
        <w:t>Klubas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 turi teisę atsisakyti pratęsti sutartį dėl vietų trūkumo ir grąžinti </w:t>
      </w:r>
      <w:r w:rsidR="007519D9" w:rsidRPr="00EF2C6B">
        <w:rPr>
          <w:rFonts w:ascii="Calibri" w:hAnsi="Calibri" w:cs="Calibri"/>
          <w:b/>
          <w:color w:val="auto"/>
          <w:sz w:val="20"/>
          <w:szCs w:val="20"/>
        </w:rPr>
        <w:t xml:space="preserve">Klientui 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jo sumokėtą atlyginimą.    </w:t>
      </w:r>
    </w:p>
    <w:p w:rsidR="007519D9" w:rsidRPr="00EF2C6B" w:rsidRDefault="00EF2C6B" w:rsidP="007519D9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>. Sutartis gali būti nutraukta bet kurios šalies iniciatyva, įspėjus kitą šalį ne vėliau kaip prieš 5 darbo dienas.</w:t>
      </w:r>
    </w:p>
    <w:p w:rsidR="007519D9" w:rsidRPr="00EF2C6B" w:rsidRDefault="00EF2C6B" w:rsidP="007519D9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10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. Jeigu </w:t>
      </w:r>
      <w:r w:rsidR="007519D9" w:rsidRPr="00EF2C6B">
        <w:rPr>
          <w:rFonts w:ascii="Calibri" w:hAnsi="Calibri" w:cs="Calibri"/>
          <w:b/>
          <w:color w:val="auto"/>
          <w:sz w:val="20"/>
          <w:szCs w:val="20"/>
        </w:rPr>
        <w:t>Klientas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 pažeidžia sutartį arba neužtikrina, kad Mokinys laikytųsi </w:t>
      </w:r>
      <w:r w:rsidRPr="00EF2C6B">
        <w:rPr>
          <w:rFonts w:ascii="Calibri" w:hAnsi="Calibri" w:cs="Calibri"/>
          <w:color w:val="auto"/>
          <w:sz w:val="20"/>
          <w:szCs w:val="20"/>
        </w:rPr>
        <w:t xml:space="preserve">Bendrųjų 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sąlygų, </w:t>
      </w:r>
      <w:r w:rsidR="007519D9" w:rsidRPr="00EF2C6B">
        <w:rPr>
          <w:rFonts w:ascii="Calibri" w:hAnsi="Calibri" w:cs="Calibri"/>
          <w:b/>
          <w:color w:val="auto"/>
          <w:sz w:val="20"/>
          <w:szCs w:val="20"/>
        </w:rPr>
        <w:t>Klubas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 turi teisę vienašališkai nutraukti sutartį be įspėjimo ir negrąžinti </w:t>
      </w:r>
      <w:r w:rsidR="007519D9" w:rsidRPr="00EF2C6B">
        <w:rPr>
          <w:rFonts w:ascii="Calibri" w:hAnsi="Calibri" w:cs="Calibri"/>
          <w:b/>
          <w:color w:val="auto"/>
          <w:sz w:val="20"/>
          <w:szCs w:val="20"/>
        </w:rPr>
        <w:t>Klientui</w:t>
      </w:r>
      <w:r w:rsidR="007519D9" w:rsidRPr="00EF2C6B">
        <w:rPr>
          <w:rFonts w:ascii="Calibri" w:hAnsi="Calibri" w:cs="Calibri"/>
          <w:color w:val="auto"/>
          <w:sz w:val="20"/>
          <w:szCs w:val="20"/>
        </w:rPr>
        <w:t xml:space="preserve"> jo sumokėto atlyginimo.</w:t>
      </w:r>
    </w:p>
    <w:p w:rsidR="00BF622E" w:rsidRPr="00DA2471" w:rsidRDefault="00BF622E" w:rsidP="00D67044">
      <w:pPr>
        <w:ind w:firstLine="720"/>
        <w:jc w:val="both"/>
        <w:rPr>
          <w:rFonts w:ascii="Calibri" w:hAnsi="Calibri" w:cs="Calibri"/>
          <w:b/>
          <w:color w:val="auto"/>
          <w:sz w:val="10"/>
          <w:szCs w:val="1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500"/>
        <w:gridCol w:w="540"/>
        <w:gridCol w:w="4140"/>
      </w:tblGrid>
      <w:tr w:rsidR="00F27DB6" w:rsidRPr="00E919A8" w:rsidTr="0023320F">
        <w:tc>
          <w:tcPr>
            <w:tcW w:w="4500" w:type="dxa"/>
            <w:shd w:val="clear" w:color="auto" w:fill="auto"/>
          </w:tcPr>
          <w:p w:rsidR="00F27DB6" w:rsidRPr="00E919A8" w:rsidRDefault="00F27DB6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Klubas</w:t>
            </w:r>
          </w:p>
        </w:tc>
        <w:tc>
          <w:tcPr>
            <w:tcW w:w="540" w:type="dxa"/>
            <w:shd w:val="clear" w:color="auto" w:fill="auto"/>
          </w:tcPr>
          <w:p w:rsidR="00F27DB6" w:rsidRPr="00E919A8" w:rsidRDefault="00F27DB6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27DB6" w:rsidRPr="00E919A8" w:rsidRDefault="00F27DB6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Klientas</w:t>
            </w:r>
          </w:p>
        </w:tc>
      </w:tr>
      <w:tr w:rsidR="00DA2471" w:rsidRPr="00E919A8" w:rsidTr="0023320F">
        <w:trPr>
          <w:trHeight w:val="397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A2471" w:rsidRPr="00E919A8" w:rsidRDefault="00DA2471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A2471" w:rsidRPr="00E919A8" w:rsidRDefault="00DA2471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A2471" w:rsidRPr="00E919A8" w:rsidRDefault="00DA2471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F27DB6" w:rsidRPr="00E919A8" w:rsidTr="0023320F"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F27DB6" w:rsidRPr="00E919A8" w:rsidRDefault="00DA2471" w:rsidP="00E919A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Pirmininkas Romaldas Bičkauskas</w:t>
            </w:r>
          </w:p>
        </w:tc>
        <w:tc>
          <w:tcPr>
            <w:tcW w:w="540" w:type="dxa"/>
            <w:shd w:val="clear" w:color="auto" w:fill="auto"/>
          </w:tcPr>
          <w:p w:rsidR="00F27DB6" w:rsidRPr="00E919A8" w:rsidRDefault="00F27DB6" w:rsidP="00E919A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F27DB6" w:rsidRPr="00E919A8" w:rsidRDefault="00DA2471" w:rsidP="00E919A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(Kliento ranka užrašytas vardas ir pavardė, parašas)</w:t>
            </w:r>
          </w:p>
        </w:tc>
      </w:tr>
    </w:tbl>
    <w:p w:rsidR="006D2B2D" w:rsidRPr="00674B9F" w:rsidRDefault="008D7FE4" w:rsidP="006D2B2D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lastRenderedPageBreak/>
        <w:t xml:space="preserve">II. </w:t>
      </w:r>
      <w:r w:rsidR="00DC78CA">
        <w:rPr>
          <w:rFonts w:ascii="Calibri" w:hAnsi="Calibri" w:cs="Calibri"/>
          <w:b/>
          <w:color w:val="auto"/>
          <w:sz w:val="28"/>
          <w:szCs w:val="28"/>
        </w:rPr>
        <w:t>BENDROSIOS</w:t>
      </w:r>
      <w:r w:rsidR="006D2B2D" w:rsidRPr="00674B9F">
        <w:rPr>
          <w:rFonts w:ascii="Calibri" w:hAnsi="Calibri" w:cs="Calibri"/>
          <w:b/>
          <w:color w:val="auto"/>
          <w:sz w:val="28"/>
          <w:szCs w:val="28"/>
        </w:rPr>
        <w:t xml:space="preserve"> SĄLYGOS</w:t>
      </w:r>
    </w:p>
    <w:p w:rsidR="00143A5E" w:rsidRPr="004D52A6" w:rsidRDefault="00143A5E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</w:t>
      </w:r>
      <w:r w:rsidR="000C6D47" w:rsidRPr="004D52A6">
        <w:rPr>
          <w:rFonts w:ascii="Calibri" w:hAnsi="Calibri" w:cs="Calibri"/>
          <w:color w:val="auto"/>
          <w:sz w:val="20"/>
          <w:szCs w:val="20"/>
        </w:rPr>
        <w:t>1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4D52A6">
        <w:rPr>
          <w:rFonts w:ascii="Calibri" w:hAnsi="Calibri" w:cs="Calibri"/>
          <w:b/>
          <w:color w:val="auto"/>
          <w:sz w:val="20"/>
          <w:szCs w:val="20"/>
        </w:rPr>
        <w:t>Klubas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 įsipareigoja:</w:t>
      </w:r>
    </w:p>
    <w:p w:rsidR="00522EB6" w:rsidRDefault="00143A5E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</w:t>
      </w:r>
      <w:r w:rsidR="000C6D47" w:rsidRPr="004D52A6">
        <w:rPr>
          <w:rFonts w:ascii="Calibri" w:hAnsi="Calibri" w:cs="Calibri"/>
          <w:color w:val="auto"/>
          <w:sz w:val="20"/>
          <w:szCs w:val="20"/>
        </w:rPr>
        <w:t>1</w:t>
      </w:r>
      <w:r w:rsidRPr="004D52A6">
        <w:rPr>
          <w:rFonts w:ascii="Calibri" w:hAnsi="Calibri" w:cs="Calibri"/>
          <w:color w:val="auto"/>
          <w:sz w:val="20"/>
          <w:szCs w:val="20"/>
        </w:rPr>
        <w:t>.1.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26B3E">
        <w:rPr>
          <w:rFonts w:ascii="Calibri" w:hAnsi="Calibri" w:cs="Calibri"/>
          <w:color w:val="auto"/>
          <w:sz w:val="20"/>
          <w:szCs w:val="20"/>
        </w:rPr>
        <w:t>r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>engti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 xml:space="preserve"> mokomųjų grupių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 xml:space="preserve"> treniruotes 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pagal </w:t>
      </w:r>
      <w:r w:rsidR="00DC78CA">
        <w:rPr>
          <w:rFonts w:ascii="Calibri" w:hAnsi="Calibri" w:cs="Calibri"/>
          <w:color w:val="auto"/>
          <w:sz w:val="20"/>
          <w:szCs w:val="20"/>
        </w:rPr>
        <w:t>Specialiosios dalies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 xml:space="preserve"> 3 punkte nurodytą </w:t>
      </w:r>
      <w:r w:rsidRPr="004D52A6">
        <w:rPr>
          <w:rFonts w:ascii="Calibri" w:hAnsi="Calibri" w:cs="Calibri"/>
          <w:color w:val="auto"/>
          <w:sz w:val="20"/>
          <w:szCs w:val="20"/>
        </w:rPr>
        <w:t>grafiką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>;</w:t>
      </w:r>
    </w:p>
    <w:p w:rsidR="00DC78CA" w:rsidRPr="00E919A8" w:rsidRDefault="00DC78CA" w:rsidP="002C6847">
      <w:pPr>
        <w:ind w:firstLine="720"/>
        <w:jc w:val="both"/>
        <w:rPr>
          <w:rFonts w:ascii="Calibri" w:hAnsi="Calibri" w:cs="Calibri"/>
          <w:color w:val="9CC2E5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11.2. </w:t>
      </w:r>
      <w:r w:rsidR="00826B3E">
        <w:rPr>
          <w:rFonts w:ascii="Calibri" w:hAnsi="Calibri" w:cs="Calibri"/>
          <w:color w:val="auto"/>
          <w:sz w:val="20"/>
          <w:szCs w:val="20"/>
        </w:rPr>
        <w:t>o</w:t>
      </w:r>
      <w:r>
        <w:rPr>
          <w:rFonts w:ascii="Calibri" w:hAnsi="Calibri" w:cs="Calibri"/>
          <w:color w:val="auto"/>
          <w:sz w:val="20"/>
          <w:szCs w:val="20"/>
        </w:rPr>
        <w:t>rganizuoti renginius, kurių metu Mokinys gali pademonstruoti plaukimo mokymo rezultatus;</w:t>
      </w:r>
      <w:r w:rsidR="00361582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522EB6" w:rsidRPr="004D52A6" w:rsidRDefault="00143A5E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</w:t>
      </w:r>
      <w:r w:rsidR="000C6D47" w:rsidRPr="004D52A6">
        <w:rPr>
          <w:rFonts w:ascii="Calibri" w:hAnsi="Calibri" w:cs="Calibri"/>
          <w:color w:val="auto"/>
          <w:sz w:val="20"/>
          <w:szCs w:val="20"/>
        </w:rPr>
        <w:t>1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>.</w:t>
      </w:r>
      <w:r w:rsidR="00DC78CA">
        <w:rPr>
          <w:rFonts w:ascii="Calibri" w:hAnsi="Calibri" w:cs="Calibri"/>
          <w:color w:val="auto"/>
          <w:sz w:val="20"/>
          <w:szCs w:val="20"/>
        </w:rPr>
        <w:t>3</w:t>
      </w:r>
      <w:r w:rsidRPr="004D52A6">
        <w:rPr>
          <w:rFonts w:ascii="Calibri" w:hAnsi="Calibri" w:cs="Calibri"/>
          <w:color w:val="auto"/>
          <w:sz w:val="20"/>
          <w:szCs w:val="20"/>
        </w:rPr>
        <w:t>.</w:t>
      </w:r>
      <w:r w:rsidR="00522EB6" w:rsidRPr="004D52A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26B3E">
        <w:rPr>
          <w:rFonts w:ascii="Calibri" w:hAnsi="Calibri" w:cs="Calibri"/>
          <w:color w:val="auto"/>
          <w:sz w:val="20"/>
          <w:szCs w:val="20"/>
        </w:rPr>
        <w:t>r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 xml:space="preserve">ūpintis saugiomis ir sveikomis treniruočių sąlygomis, atsakyti už nelaimingus įvykius treniruočių 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/ renginių 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>metu, išskyrus atvejus, kai Mokinys pažeidžia saugaus elgesio taisykles ir (ar) nepaklūsta trenerio nurodymams;</w:t>
      </w:r>
    </w:p>
    <w:p w:rsidR="00956840" w:rsidRPr="004D52A6" w:rsidRDefault="00DC78CA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11.4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į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 xml:space="preserve">spėti </w:t>
      </w:r>
      <w:r w:rsidR="00956840" w:rsidRPr="004D52A6">
        <w:rPr>
          <w:rFonts w:ascii="Calibri" w:hAnsi="Calibri" w:cs="Calibri"/>
          <w:b/>
          <w:color w:val="auto"/>
          <w:sz w:val="20"/>
          <w:szCs w:val="20"/>
        </w:rPr>
        <w:t>Klientą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 xml:space="preserve"> apie atšaukiamą treniruotę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56840" w:rsidRPr="004D52A6">
        <w:rPr>
          <w:rFonts w:ascii="Calibri" w:hAnsi="Calibri" w:cs="Calibri"/>
          <w:color w:val="auto"/>
          <w:sz w:val="20"/>
          <w:szCs w:val="20"/>
        </w:rPr>
        <w:t>sutartyje nurodytais elektroniniu paštu arba telefonu</w:t>
      </w:r>
      <w:r w:rsidR="003C154E">
        <w:rPr>
          <w:rFonts w:ascii="Calibri" w:hAnsi="Calibri" w:cs="Calibri"/>
          <w:color w:val="auto"/>
          <w:sz w:val="20"/>
          <w:szCs w:val="20"/>
        </w:rPr>
        <w:t>.</w:t>
      </w:r>
    </w:p>
    <w:p w:rsidR="00143A5E" w:rsidRPr="004D52A6" w:rsidRDefault="000C6D47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2. </w:t>
      </w:r>
      <w:r w:rsidR="00143A5E" w:rsidRPr="004D52A6">
        <w:rPr>
          <w:rFonts w:ascii="Calibri" w:hAnsi="Calibri" w:cs="Calibri"/>
          <w:b/>
          <w:color w:val="auto"/>
          <w:sz w:val="20"/>
          <w:szCs w:val="20"/>
        </w:rPr>
        <w:t>Klientas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 Įsipareigoja:</w:t>
      </w:r>
    </w:p>
    <w:p w:rsidR="00414D7A" w:rsidRPr="004D52A6" w:rsidRDefault="004A5D32" w:rsidP="004A5D32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 xml:space="preserve">12.1. </w:t>
      </w:r>
      <w:r w:rsidR="00826B3E">
        <w:rPr>
          <w:rFonts w:ascii="Calibri" w:hAnsi="Calibri" w:cs="Calibri"/>
          <w:color w:val="auto"/>
          <w:sz w:val="20"/>
          <w:szCs w:val="20"/>
        </w:rPr>
        <w:t>l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aiku sumokėti </w:t>
      </w:r>
      <w:r w:rsidRPr="004D52A6">
        <w:rPr>
          <w:rFonts w:ascii="Calibri" w:hAnsi="Calibri" w:cs="Calibri"/>
          <w:b/>
          <w:color w:val="auto"/>
          <w:sz w:val="20"/>
          <w:szCs w:val="20"/>
        </w:rPr>
        <w:t>Klubui</w:t>
      </w:r>
      <w:r w:rsidR="00414D7A" w:rsidRPr="004D52A6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414D7A" w:rsidRPr="004D52A6">
        <w:rPr>
          <w:rFonts w:ascii="Calibri" w:hAnsi="Calibri" w:cs="Calibri"/>
          <w:color w:val="auto"/>
          <w:sz w:val="20"/>
          <w:szCs w:val="20"/>
        </w:rPr>
        <w:t>atlyginimą už paslaugas, išsaugoti apmokėjimo dokumentus iki sezono pabaigos</w:t>
      </w:r>
      <w:r w:rsidRPr="004D52A6">
        <w:rPr>
          <w:rFonts w:ascii="Calibri" w:hAnsi="Calibri" w:cs="Calibri"/>
          <w:color w:val="auto"/>
          <w:sz w:val="20"/>
          <w:szCs w:val="20"/>
        </w:rPr>
        <w:t>;</w:t>
      </w:r>
    </w:p>
    <w:p w:rsidR="004A5D32" w:rsidRPr="00826B3E" w:rsidRDefault="00414D7A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 xml:space="preserve">12.2. 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užtikrinti </w:t>
      </w:r>
      <w:r w:rsidR="004A5D32" w:rsidRPr="004D52A6">
        <w:rPr>
          <w:rFonts w:ascii="Calibri" w:hAnsi="Calibri" w:cs="Calibri"/>
          <w:color w:val="auto"/>
          <w:sz w:val="20"/>
          <w:szCs w:val="20"/>
        </w:rPr>
        <w:t>Mokin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io </w:t>
      </w:r>
      <w:r w:rsidR="004A5D32" w:rsidRPr="004D52A6">
        <w:rPr>
          <w:rFonts w:ascii="Calibri" w:hAnsi="Calibri" w:cs="Calibri"/>
          <w:color w:val="auto"/>
          <w:sz w:val="20"/>
          <w:szCs w:val="20"/>
        </w:rPr>
        <w:t>lanky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mąsi </w:t>
      </w:r>
      <w:r w:rsidR="004A5D32" w:rsidRPr="004D52A6">
        <w:rPr>
          <w:rFonts w:ascii="Calibri" w:hAnsi="Calibri" w:cs="Calibri"/>
          <w:color w:val="auto"/>
          <w:sz w:val="20"/>
          <w:szCs w:val="20"/>
        </w:rPr>
        <w:t>treniru</w:t>
      </w:r>
      <w:r w:rsidR="00826B3E">
        <w:rPr>
          <w:rFonts w:ascii="Calibri" w:hAnsi="Calibri" w:cs="Calibri"/>
          <w:color w:val="auto"/>
          <w:sz w:val="20"/>
          <w:szCs w:val="20"/>
        </w:rPr>
        <w:t>otėse</w:t>
      </w:r>
      <w:r w:rsidR="004A5D32" w:rsidRPr="004D52A6">
        <w:rPr>
          <w:rFonts w:ascii="Calibri" w:hAnsi="Calibri" w:cs="Calibri"/>
          <w:color w:val="auto"/>
          <w:sz w:val="20"/>
          <w:szCs w:val="20"/>
        </w:rPr>
        <w:t xml:space="preserve"> pagal Special</w:t>
      </w:r>
      <w:r w:rsidR="00DC78CA">
        <w:rPr>
          <w:rFonts w:ascii="Calibri" w:hAnsi="Calibri" w:cs="Calibri"/>
          <w:color w:val="auto"/>
          <w:sz w:val="20"/>
          <w:szCs w:val="20"/>
        </w:rPr>
        <w:t>iosios dalies</w:t>
      </w:r>
      <w:r w:rsidR="004A5D32" w:rsidRPr="004D52A6">
        <w:rPr>
          <w:rFonts w:ascii="Calibri" w:hAnsi="Calibri" w:cs="Calibri"/>
          <w:color w:val="auto"/>
          <w:sz w:val="20"/>
          <w:szCs w:val="20"/>
        </w:rPr>
        <w:t xml:space="preserve"> 3 punkte nurodytą grafiką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 bei </w:t>
      </w:r>
      <w:r w:rsidR="007B4CAB" w:rsidRPr="00826B3E">
        <w:rPr>
          <w:rFonts w:ascii="Calibri" w:hAnsi="Calibri" w:cs="Calibri"/>
          <w:color w:val="auto"/>
          <w:sz w:val="20"/>
          <w:szCs w:val="20"/>
        </w:rPr>
        <w:t xml:space="preserve">tinkamą 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Mokinio </w:t>
      </w:r>
      <w:r w:rsidR="004A5D32" w:rsidRPr="00826B3E">
        <w:rPr>
          <w:rFonts w:ascii="Calibri" w:hAnsi="Calibri" w:cs="Calibri"/>
          <w:color w:val="auto"/>
          <w:sz w:val="20"/>
          <w:szCs w:val="20"/>
        </w:rPr>
        <w:t>paruošimą treniruotei</w:t>
      </w:r>
      <w:r w:rsidR="00DC78CA" w:rsidRPr="00826B3E">
        <w:rPr>
          <w:rFonts w:ascii="Calibri" w:hAnsi="Calibri" w:cs="Calibri"/>
          <w:color w:val="auto"/>
          <w:sz w:val="20"/>
          <w:szCs w:val="20"/>
        </w:rPr>
        <w:t xml:space="preserve"> / renginiui</w:t>
      </w:r>
      <w:r w:rsidR="007B4CAB" w:rsidRPr="00826B3E">
        <w:rPr>
          <w:rFonts w:ascii="Calibri" w:hAnsi="Calibri" w:cs="Calibri"/>
          <w:color w:val="auto"/>
          <w:sz w:val="20"/>
          <w:szCs w:val="20"/>
        </w:rPr>
        <w:t xml:space="preserve"> pagal trenerio nurodymus</w:t>
      </w:r>
      <w:r w:rsidR="004A5D32" w:rsidRPr="00826B3E">
        <w:rPr>
          <w:rFonts w:ascii="Calibri" w:hAnsi="Calibri" w:cs="Calibri"/>
          <w:color w:val="auto"/>
          <w:sz w:val="20"/>
          <w:szCs w:val="20"/>
        </w:rPr>
        <w:t>;</w:t>
      </w:r>
    </w:p>
    <w:p w:rsidR="004A5D32" w:rsidRPr="004D52A6" w:rsidRDefault="004A5D32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12.</w:t>
      </w:r>
      <w:r w:rsidR="00826B3E">
        <w:rPr>
          <w:rFonts w:ascii="Calibri" w:hAnsi="Calibri" w:cs="Calibri"/>
          <w:color w:val="auto"/>
          <w:sz w:val="20"/>
          <w:szCs w:val="20"/>
        </w:rPr>
        <w:t>3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r</w:t>
      </w:r>
      <w:r w:rsidRPr="004D52A6">
        <w:rPr>
          <w:rFonts w:ascii="Calibri" w:hAnsi="Calibri" w:cs="Calibri"/>
          <w:color w:val="auto"/>
          <w:sz w:val="20"/>
          <w:szCs w:val="20"/>
        </w:rPr>
        <w:t>ūpintis Mokinio</w:t>
      </w:r>
      <w:r w:rsidR="004D52A6">
        <w:rPr>
          <w:rFonts w:ascii="Calibri" w:hAnsi="Calibri" w:cs="Calibri"/>
          <w:color w:val="auto"/>
          <w:sz w:val="20"/>
          <w:szCs w:val="20"/>
        </w:rPr>
        <w:t xml:space="preserve"> saugumu ne treniruočių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 / renginių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 metu</w:t>
      </w:r>
      <w:r w:rsidR="004D52A6">
        <w:rPr>
          <w:rFonts w:ascii="Calibri" w:hAnsi="Calibri" w:cs="Calibri"/>
          <w:color w:val="auto"/>
          <w:sz w:val="20"/>
          <w:szCs w:val="20"/>
        </w:rPr>
        <w:t xml:space="preserve"> (Mokiniui vykstant į treniruotės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 / renginio</w:t>
      </w:r>
      <w:r w:rsidR="004D52A6">
        <w:rPr>
          <w:rFonts w:ascii="Calibri" w:hAnsi="Calibri" w:cs="Calibri"/>
          <w:color w:val="auto"/>
          <w:sz w:val="20"/>
          <w:szCs w:val="20"/>
        </w:rPr>
        <w:t xml:space="preserve"> vietą, ruošiantis treniruotei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 / renginiui</w:t>
      </w:r>
      <w:r w:rsidR="004D52A6">
        <w:rPr>
          <w:rFonts w:ascii="Calibri" w:hAnsi="Calibri" w:cs="Calibri"/>
          <w:color w:val="auto"/>
          <w:sz w:val="20"/>
          <w:szCs w:val="20"/>
        </w:rPr>
        <w:t xml:space="preserve"> ir po </w:t>
      </w:r>
      <w:r w:rsidR="00DC78CA">
        <w:rPr>
          <w:rFonts w:ascii="Calibri" w:hAnsi="Calibri" w:cs="Calibri"/>
          <w:color w:val="auto"/>
          <w:sz w:val="20"/>
          <w:szCs w:val="20"/>
        </w:rPr>
        <w:t>jų</w:t>
      </w:r>
      <w:r w:rsidR="004D52A6">
        <w:rPr>
          <w:rFonts w:ascii="Calibri" w:hAnsi="Calibri" w:cs="Calibri"/>
          <w:color w:val="auto"/>
          <w:sz w:val="20"/>
          <w:szCs w:val="20"/>
        </w:rPr>
        <w:t xml:space="preserve"> pabaigos)</w:t>
      </w:r>
      <w:r w:rsidRPr="004D52A6">
        <w:rPr>
          <w:rFonts w:ascii="Calibri" w:hAnsi="Calibri" w:cs="Calibri"/>
          <w:color w:val="auto"/>
          <w:sz w:val="20"/>
          <w:szCs w:val="20"/>
        </w:rPr>
        <w:t>;</w:t>
      </w:r>
    </w:p>
    <w:p w:rsidR="004A5D32" w:rsidRPr="004D52A6" w:rsidRDefault="004A5D32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12.</w:t>
      </w:r>
      <w:r w:rsidR="00826B3E">
        <w:rPr>
          <w:rFonts w:ascii="Calibri" w:hAnsi="Calibri" w:cs="Calibri"/>
          <w:color w:val="auto"/>
          <w:sz w:val="20"/>
          <w:szCs w:val="20"/>
        </w:rPr>
        <w:t>4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u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žtikrinti, kad Mokinys laikytųsi </w:t>
      </w:r>
      <w:r w:rsidR="007B4CAB">
        <w:rPr>
          <w:rFonts w:ascii="Calibri" w:hAnsi="Calibri" w:cs="Calibri"/>
          <w:color w:val="auto"/>
          <w:sz w:val="20"/>
          <w:szCs w:val="20"/>
        </w:rPr>
        <w:t xml:space="preserve">trenerio nurodymų dėl elgesio ir pratimų, 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higienos reikalavimų, </w:t>
      </w:r>
      <w:r w:rsidR="007B4CAB">
        <w:rPr>
          <w:rFonts w:ascii="Calibri" w:hAnsi="Calibri" w:cs="Calibri"/>
          <w:color w:val="auto"/>
          <w:sz w:val="20"/>
          <w:szCs w:val="20"/>
        </w:rPr>
        <w:t>s</w:t>
      </w:r>
      <w:r w:rsidRPr="004D52A6">
        <w:rPr>
          <w:rFonts w:ascii="Calibri" w:hAnsi="Calibri" w:cs="Calibri"/>
          <w:color w:val="auto"/>
          <w:sz w:val="20"/>
          <w:szCs w:val="20"/>
        </w:rPr>
        <w:t>augumo reikalavimų</w:t>
      </w:r>
      <w:r w:rsidR="007B4CAB">
        <w:rPr>
          <w:rFonts w:ascii="Calibri" w:hAnsi="Calibri" w:cs="Calibri"/>
          <w:color w:val="auto"/>
          <w:sz w:val="20"/>
          <w:szCs w:val="20"/>
        </w:rPr>
        <w:t xml:space="preserve"> (13 punktas)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, neturėtų grybelinių ir kitų </w:t>
      </w:r>
      <w:r w:rsidR="00DC78CA">
        <w:rPr>
          <w:rFonts w:ascii="Calibri" w:hAnsi="Calibri" w:cs="Calibri"/>
          <w:color w:val="auto"/>
          <w:sz w:val="20"/>
          <w:szCs w:val="20"/>
        </w:rPr>
        <w:t>užkrečiamųjų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 susirgimų, galinčių turėti įtakos kitų „Girstučio“ baseino lankytojų interesams. Tinkama Mokinio sveikatos būklė sutarties sudarymo metu turi būti patvirtinta sveikatos priežiūros įstaigos pažyma, išduota iki sutarties sudarymo dienos;</w:t>
      </w:r>
    </w:p>
    <w:p w:rsidR="00414D7A" w:rsidRPr="004D52A6" w:rsidRDefault="00414D7A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12.</w:t>
      </w:r>
      <w:r w:rsidR="00826B3E">
        <w:rPr>
          <w:rFonts w:ascii="Calibri" w:hAnsi="Calibri" w:cs="Calibri"/>
          <w:color w:val="auto"/>
          <w:sz w:val="20"/>
          <w:szCs w:val="20"/>
        </w:rPr>
        <w:t>5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n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etrukdyti treneri</w:t>
      </w:r>
      <w:r w:rsidRPr="004D52A6">
        <w:rPr>
          <w:rFonts w:ascii="Calibri" w:hAnsi="Calibri" w:cs="Calibri"/>
          <w:color w:val="auto"/>
          <w:sz w:val="20"/>
          <w:szCs w:val="20"/>
        </w:rPr>
        <w:t>ui treniruočių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 / renginių metu, nesikišti į mokymo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 procesą, susilaikyti nuo 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veiksmų, kurie galėtų </w:t>
      </w:r>
      <w:r w:rsidRPr="004D52A6">
        <w:rPr>
          <w:rFonts w:ascii="Calibri" w:hAnsi="Calibri" w:cs="Calibri"/>
          <w:color w:val="auto"/>
          <w:sz w:val="20"/>
          <w:szCs w:val="20"/>
        </w:rPr>
        <w:t>su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stabdyti </w:t>
      </w:r>
      <w:r w:rsidRPr="004D52A6">
        <w:rPr>
          <w:rFonts w:ascii="Calibri" w:hAnsi="Calibri" w:cs="Calibri"/>
          <w:color w:val="auto"/>
          <w:sz w:val="20"/>
          <w:szCs w:val="20"/>
        </w:rPr>
        <w:t>treniruotę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 / renginį</w:t>
      </w:r>
      <w:r w:rsidRPr="004D52A6">
        <w:rPr>
          <w:rFonts w:ascii="Calibri" w:hAnsi="Calibri" w:cs="Calibri"/>
          <w:color w:val="auto"/>
          <w:sz w:val="20"/>
          <w:szCs w:val="20"/>
        </w:rPr>
        <w:t>, atlikimo;</w:t>
      </w:r>
    </w:p>
    <w:p w:rsidR="00143A5E" w:rsidRPr="004D52A6" w:rsidRDefault="00414D7A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12.</w:t>
      </w:r>
      <w:r w:rsidR="00826B3E">
        <w:rPr>
          <w:rFonts w:ascii="Calibri" w:hAnsi="Calibri" w:cs="Calibri"/>
          <w:color w:val="auto"/>
          <w:sz w:val="20"/>
          <w:szCs w:val="20"/>
        </w:rPr>
        <w:t>6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t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ausoti </w:t>
      </w:r>
      <w:r w:rsidRPr="004D52A6">
        <w:rPr>
          <w:rFonts w:ascii="Calibri" w:hAnsi="Calibri" w:cs="Calibri"/>
          <w:b/>
          <w:color w:val="auto"/>
          <w:sz w:val="20"/>
          <w:szCs w:val="20"/>
        </w:rPr>
        <w:t>K</w:t>
      </w:r>
      <w:r w:rsidR="00143A5E" w:rsidRPr="004D52A6">
        <w:rPr>
          <w:rFonts w:ascii="Calibri" w:hAnsi="Calibri" w:cs="Calibri"/>
          <w:b/>
          <w:color w:val="auto"/>
          <w:sz w:val="20"/>
          <w:szCs w:val="20"/>
        </w:rPr>
        <w:t>lubo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„Girstučio“ 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baseino ar kitos vietos, kurioje trenerio spre</w:t>
      </w:r>
      <w:r w:rsidR="00572726">
        <w:rPr>
          <w:rFonts w:ascii="Calibri" w:hAnsi="Calibri" w:cs="Calibri"/>
          <w:color w:val="auto"/>
          <w:sz w:val="20"/>
          <w:szCs w:val="20"/>
        </w:rPr>
        <w:t>n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dimu vyksta treniruotės, turtą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, atlyginti </w:t>
      </w:r>
      <w:r w:rsidRPr="004D52A6">
        <w:rPr>
          <w:rFonts w:ascii="Calibri" w:hAnsi="Calibri" w:cs="Calibri"/>
          <w:b/>
          <w:color w:val="auto"/>
          <w:sz w:val="20"/>
          <w:szCs w:val="20"/>
        </w:rPr>
        <w:t>K</w:t>
      </w:r>
      <w:r w:rsidR="00143A5E" w:rsidRPr="004D52A6">
        <w:rPr>
          <w:rFonts w:ascii="Calibri" w:hAnsi="Calibri" w:cs="Calibri"/>
          <w:b/>
          <w:color w:val="auto"/>
          <w:sz w:val="20"/>
          <w:szCs w:val="20"/>
        </w:rPr>
        <w:t>lubui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/</w:t>
      </w:r>
      <w:r w:rsidRPr="004D52A6">
        <w:rPr>
          <w:rFonts w:ascii="Calibri" w:hAnsi="Calibri" w:cs="Calibri"/>
          <w:color w:val="auto"/>
          <w:sz w:val="20"/>
          <w:szCs w:val="20"/>
        </w:rPr>
        <w:t xml:space="preserve"> turto savininkui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4D52A6">
        <w:rPr>
          <w:rFonts w:ascii="Calibri" w:hAnsi="Calibri" w:cs="Calibri"/>
          <w:color w:val="auto"/>
          <w:sz w:val="20"/>
          <w:szCs w:val="20"/>
        </w:rPr>
        <w:t>dėl M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okinio kaltės padarytą žalą;</w:t>
      </w:r>
    </w:p>
    <w:p w:rsidR="00143A5E" w:rsidRDefault="000C6D47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D52A6">
        <w:rPr>
          <w:rFonts w:ascii="Calibri" w:hAnsi="Calibri" w:cs="Calibri"/>
          <w:color w:val="auto"/>
          <w:sz w:val="20"/>
          <w:szCs w:val="20"/>
        </w:rPr>
        <w:t>1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2.</w:t>
      </w:r>
      <w:r w:rsidR="00826B3E">
        <w:rPr>
          <w:rFonts w:ascii="Calibri" w:hAnsi="Calibri" w:cs="Calibri"/>
          <w:color w:val="auto"/>
          <w:sz w:val="20"/>
          <w:szCs w:val="20"/>
        </w:rPr>
        <w:t>7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p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agarbiai elgtis su </w:t>
      </w:r>
      <w:r w:rsidR="004D52A6" w:rsidRPr="004D52A6">
        <w:rPr>
          <w:rFonts w:ascii="Calibri" w:hAnsi="Calibri" w:cs="Calibri"/>
          <w:color w:val="auto"/>
          <w:sz w:val="20"/>
          <w:szCs w:val="20"/>
        </w:rPr>
        <w:t>„Girstučio“ baseino lankytojais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, tiek dalyvaujančiais</w:t>
      </w:r>
      <w:r w:rsidR="00826B3E">
        <w:rPr>
          <w:rFonts w:ascii="Calibri" w:hAnsi="Calibri" w:cs="Calibri"/>
          <w:color w:val="auto"/>
          <w:sz w:val="20"/>
          <w:szCs w:val="20"/>
        </w:rPr>
        <w:t>, tiek stebinčiais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 xml:space="preserve"> treniruot</w:t>
      </w:r>
      <w:r w:rsidR="00826B3E">
        <w:rPr>
          <w:rFonts w:ascii="Calibri" w:hAnsi="Calibri" w:cs="Calibri"/>
          <w:color w:val="auto"/>
          <w:sz w:val="20"/>
          <w:szCs w:val="20"/>
        </w:rPr>
        <w:t xml:space="preserve">es </w:t>
      </w:r>
      <w:r w:rsidR="00DC78CA">
        <w:rPr>
          <w:rFonts w:ascii="Calibri" w:hAnsi="Calibri" w:cs="Calibri"/>
          <w:color w:val="auto"/>
          <w:sz w:val="20"/>
          <w:szCs w:val="20"/>
        </w:rPr>
        <w:t>/ renginius</w:t>
      </w:r>
      <w:r w:rsidR="00143A5E" w:rsidRPr="004D52A6">
        <w:rPr>
          <w:rFonts w:ascii="Calibri" w:hAnsi="Calibri" w:cs="Calibri"/>
          <w:color w:val="auto"/>
          <w:sz w:val="20"/>
          <w:szCs w:val="20"/>
        </w:rPr>
        <w:t>;</w:t>
      </w:r>
    </w:p>
    <w:p w:rsidR="004D52A6" w:rsidRPr="004D52A6" w:rsidRDefault="004D52A6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12.</w:t>
      </w:r>
      <w:r w:rsidR="00826B3E">
        <w:rPr>
          <w:rFonts w:ascii="Calibri" w:hAnsi="Calibri" w:cs="Calibri"/>
          <w:color w:val="auto"/>
          <w:sz w:val="20"/>
          <w:szCs w:val="20"/>
        </w:rPr>
        <w:t>8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26B3E">
        <w:rPr>
          <w:rFonts w:ascii="Calibri" w:hAnsi="Calibri" w:cs="Calibri"/>
          <w:color w:val="auto"/>
          <w:sz w:val="20"/>
          <w:szCs w:val="20"/>
        </w:rPr>
        <w:t>n</w:t>
      </w:r>
      <w:r>
        <w:rPr>
          <w:rFonts w:ascii="Calibri" w:hAnsi="Calibri" w:cs="Calibri"/>
          <w:color w:val="auto"/>
          <w:sz w:val="20"/>
          <w:szCs w:val="20"/>
        </w:rPr>
        <w:t xml:space="preserve">efilmuoti ir nefotografuoti persirengimo </w:t>
      </w:r>
      <w:r w:rsidR="00DC78CA">
        <w:rPr>
          <w:rFonts w:ascii="Calibri" w:hAnsi="Calibri" w:cs="Calibri"/>
          <w:color w:val="auto"/>
          <w:sz w:val="20"/>
          <w:szCs w:val="20"/>
        </w:rPr>
        <w:t xml:space="preserve">ir tarnybinėse </w:t>
      </w:r>
      <w:r w:rsidR="00F72B8E">
        <w:rPr>
          <w:rFonts w:ascii="Calibri" w:hAnsi="Calibri" w:cs="Calibri"/>
          <w:color w:val="auto"/>
          <w:sz w:val="20"/>
          <w:szCs w:val="20"/>
        </w:rPr>
        <w:t>patalpose.</w:t>
      </w:r>
    </w:p>
    <w:p w:rsidR="00BE3938" w:rsidRPr="00BE3938" w:rsidRDefault="007B4CAB" w:rsidP="00C149BD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BE3938">
        <w:rPr>
          <w:rFonts w:ascii="Calibri" w:hAnsi="Calibri" w:cs="Calibri"/>
          <w:color w:val="auto"/>
          <w:sz w:val="20"/>
          <w:szCs w:val="20"/>
        </w:rPr>
        <w:t xml:space="preserve">13. </w:t>
      </w:r>
      <w:r w:rsidR="00BE3938" w:rsidRPr="00BE3938">
        <w:rPr>
          <w:rFonts w:ascii="Calibri" w:hAnsi="Calibri" w:cs="Calibri"/>
          <w:color w:val="auto"/>
          <w:sz w:val="20"/>
          <w:szCs w:val="20"/>
        </w:rPr>
        <w:t xml:space="preserve">Saugumo reikalavimai: </w:t>
      </w:r>
    </w:p>
    <w:p w:rsidR="00BE3938" w:rsidRPr="00BE3938" w:rsidRDefault="00BE3938" w:rsidP="00C149BD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BE3938">
        <w:rPr>
          <w:rFonts w:ascii="Calibri" w:hAnsi="Calibri" w:cs="Calibri"/>
          <w:color w:val="auto"/>
          <w:sz w:val="20"/>
          <w:szCs w:val="20"/>
        </w:rPr>
        <w:t>13.1. t</w:t>
      </w:r>
      <w:r w:rsidR="00C149BD" w:rsidRPr="00BE3938">
        <w:rPr>
          <w:rFonts w:ascii="Calibri" w:hAnsi="Calibri" w:cs="Calibri"/>
          <w:color w:val="auto"/>
          <w:sz w:val="20"/>
          <w:szCs w:val="20"/>
        </w:rPr>
        <w:t xml:space="preserve">reniruotėms / renginiams vykstant „Girstučio“ baseine, </w:t>
      </w:r>
      <w:r w:rsidR="003C154E">
        <w:rPr>
          <w:rFonts w:ascii="Calibri" w:hAnsi="Calibri" w:cs="Calibri"/>
          <w:color w:val="auto"/>
          <w:sz w:val="20"/>
          <w:szCs w:val="20"/>
        </w:rPr>
        <w:t xml:space="preserve">vidaus </w:t>
      </w:r>
      <w:r w:rsidRPr="00BE3938">
        <w:rPr>
          <w:rFonts w:ascii="Calibri" w:hAnsi="Calibri" w:cs="Calibri"/>
          <w:color w:val="auto"/>
          <w:sz w:val="20"/>
          <w:szCs w:val="20"/>
        </w:rPr>
        <w:t>elgesio taisyklės yra privalomos;</w:t>
      </w:r>
    </w:p>
    <w:p w:rsidR="00826B3E" w:rsidRPr="00BE3938" w:rsidRDefault="00BE3938" w:rsidP="00C149BD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BE3938">
        <w:rPr>
          <w:rFonts w:ascii="Calibri" w:hAnsi="Calibri" w:cs="Calibri"/>
          <w:color w:val="auto"/>
          <w:sz w:val="20"/>
          <w:szCs w:val="20"/>
        </w:rPr>
        <w:t>13.2</w:t>
      </w:r>
      <w:r w:rsidR="00C149BD" w:rsidRPr="00BE3938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BE3938">
        <w:rPr>
          <w:rFonts w:ascii="Calibri" w:hAnsi="Calibri" w:cs="Calibri"/>
          <w:color w:val="auto"/>
          <w:sz w:val="20"/>
          <w:szCs w:val="20"/>
        </w:rPr>
        <w:t>Mokinys turi būti nealkanas ir praėjusią naktį išmiegojęs ne mažiau 8 val. Mokinys privalo informuoti trenerį apie savo sveikatos būklę, jei jis yra turėjęs traumų ar kitų sveikatos sutrikimų, galinčių lemti mokymosi galimybes bei tempą;</w:t>
      </w:r>
    </w:p>
    <w:p w:rsidR="00BE3938" w:rsidRPr="00BE3938" w:rsidRDefault="00BE3938" w:rsidP="00BE3938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BE3938">
        <w:rPr>
          <w:rFonts w:ascii="Calibri" w:hAnsi="Calibri" w:cs="Calibri"/>
          <w:color w:val="auto"/>
          <w:sz w:val="20"/>
          <w:szCs w:val="20"/>
        </w:rPr>
        <w:t>13.3. Pagrindiniai saugaus elgesio reikalavimai prieš treniruotę / renginį:</w:t>
      </w:r>
    </w:p>
    <w:p w:rsidR="00BE3938" w:rsidRPr="00BE3938" w:rsidRDefault="00BE3938" w:rsidP="00BE39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BE3938">
        <w:rPr>
          <w:rFonts w:ascii="Calibri" w:hAnsi="Calibri" w:cs="Calibri"/>
          <w:sz w:val="20"/>
          <w:szCs w:val="20"/>
        </w:rPr>
        <w:t>13.3.1. treneriui leidus, eiti į paskirtą persirengimo patalpą, nusiprausti po dušu (5–10 min.), netrukdant kitiems lankytojams persirengti plaukimui skirta apranga (glaudėmis, plaukimo kostiumėliu, ilgaplaukiams – dėvėti plaukimo kepuraitė);</w:t>
      </w:r>
    </w:p>
    <w:p w:rsidR="00BE3938" w:rsidRPr="00BE3938" w:rsidRDefault="00BE3938" w:rsidP="00BE39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BE3938">
        <w:rPr>
          <w:rFonts w:ascii="Calibri" w:hAnsi="Calibri" w:cs="Calibri"/>
          <w:sz w:val="20"/>
          <w:szCs w:val="20"/>
        </w:rPr>
        <w:t xml:space="preserve">13.3.2. atsargiai įeiti į baseino patalpą; </w:t>
      </w:r>
    </w:p>
    <w:p w:rsidR="00BE3938" w:rsidRPr="00BE3938" w:rsidRDefault="00BE3938" w:rsidP="00BE39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BE3938">
        <w:rPr>
          <w:rFonts w:ascii="Calibri" w:hAnsi="Calibri" w:cs="Calibri"/>
          <w:sz w:val="20"/>
          <w:szCs w:val="20"/>
        </w:rPr>
        <w:t>13.3.3. treneriui leidus, įlipti į vandenį laipteliais atbulomis (nugara į vandenį);</w:t>
      </w:r>
    </w:p>
    <w:p w:rsidR="00BE3938" w:rsidRPr="004E42FE" w:rsidRDefault="00BE3938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13.4. Pagrindiniai saugaus elgesio reikalavimai treniruotės / renginio metu:</w:t>
      </w:r>
    </w:p>
    <w:p w:rsidR="00BE3938" w:rsidRPr="004E42FE" w:rsidRDefault="00BE3938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4E42FE" w:rsidRPr="004E42FE">
        <w:rPr>
          <w:rFonts w:ascii="Calibri" w:hAnsi="Calibri" w:cs="Calibri"/>
          <w:sz w:val="20"/>
          <w:szCs w:val="20"/>
        </w:rPr>
        <w:t>4</w:t>
      </w:r>
      <w:r w:rsidRPr="004E42FE">
        <w:rPr>
          <w:rFonts w:ascii="Calibri" w:hAnsi="Calibri" w:cs="Calibri"/>
          <w:sz w:val="20"/>
          <w:szCs w:val="20"/>
        </w:rPr>
        <w:t xml:space="preserve">.1. </w:t>
      </w:r>
      <w:r w:rsidR="004E42FE" w:rsidRPr="004E42FE">
        <w:rPr>
          <w:rFonts w:ascii="Calibri" w:hAnsi="Calibri" w:cs="Calibri"/>
          <w:sz w:val="20"/>
          <w:szCs w:val="20"/>
        </w:rPr>
        <w:t>g</w:t>
      </w:r>
      <w:r w:rsidRPr="004E42FE">
        <w:rPr>
          <w:rFonts w:ascii="Calibri" w:hAnsi="Calibri" w:cs="Calibri"/>
          <w:sz w:val="20"/>
          <w:szCs w:val="20"/>
        </w:rPr>
        <w:t>riežtai laikytis trenerio nurodymų;</w:t>
      </w:r>
    </w:p>
    <w:p w:rsidR="00BE3938" w:rsidRPr="004E42FE" w:rsidRDefault="00BE3938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4E42FE" w:rsidRPr="004E42FE">
        <w:rPr>
          <w:rFonts w:ascii="Calibri" w:hAnsi="Calibri" w:cs="Calibri"/>
          <w:sz w:val="20"/>
          <w:szCs w:val="20"/>
        </w:rPr>
        <w:t>4</w:t>
      </w:r>
      <w:r w:rsidRPr="004E42FE">
        <w:rPr>
          <w:rFonts w:ascii="Calibri" w:hAnsi="Calibri" w:cs="Calibri"/>
          <w:sz w:val="20"/>
          <w:szCs w:val="20"/>
        </w:rPr>
        <w:t xml:space="preserve">.2. </w:t>
      </w:r>
      <w:r w:rsidR="004E42FE" w:rsidRPr="004E42FE">
        <w:rPr>
          <w:rFonts w:ascii="Calibri" w:hAnsi="Calibri" w:cs="Calibri"/>
          <w:sz w:val="20"/>
          <w:szCs w:val="20"/>
        </w:rPr>
        <w:t>a</w:t>
      </w:r>
      <w:r w:rsidRPr="004E42FE">
        <w:rPr>
          <w:rFonts w:ascii="Calibri" w:hAnsi="Calibri" w:cs="Calibri"/>
          <w:sz w:val="20"/>
          <w:szCs w:val="20"/>
        </w:rPr>
        <w:t>tliekant pratimus plaukimo take laikytis pakankamos distancijos nuo kitų lankytojų;</w:t>
      </w:r>
    </w:p>
    <w:p w:rsidR="00BE3938" w:rsidRDefault="00BE3938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4E42FE" w:rsidRPr="004E42FE">
        <w:rPr>
          <w:rFonts w:ascii="Calibri" w:hAnsi="Calibri" w:cs="Calibri"/>
          <w:sz w:val="20"/>
          <w:szCs w:val="20"/>
        </w:rPr>
        <w:t>4</w:t>
      </w:r>
      <w:r w:rsidRPr="004E42FE">
        <w:rPr>
          <w:rFonts w:ascii="Calibri" w:hAnsi="Calibri" w:cs="Calibri"/>
          <w:sz w:val="20"/>
          <w:szCs w:val="20"/>
        </w:rPr>
        <w:t xml:space="preserve">.3. </w:t>
      </w:r>
      <w:r w:rsidR="004E42FE" w:rsidRPr="004E42FE">
        <w:rPr>
          <w:rFonts w:ascii="Calibri" w:hAnsi="Calibri" w:cs="Calibri"/>
          <w:sz w:val="20"/>
          <w:szCs w:val="20"/>
        </w:rPr>
        <w:t>š</w:t>
      </w:r>
      <w:r w:rsidRPr="004E42FE">
        <w:rPr>
          <w:rFonts w:ascii="Calibri" w:hAnsi="Calibri" w:cs="Calibri"/>
          <w:sz w:val="20"/>
          <w:szCs w:val="20"/>
        </w:rPr>
        <w:t>okti / nerti į vandenį nuo starto bokštelio arba naudoti pagalbinį sporto inventorių (plaukimo lentas, kamuolius ir pan.) tik su trenerio leidimu</w:t>
      </w:r>
      <w:r w:rsidR="004E42FE" w:rsidRPr="004E42FE">
        <w:rPr>
          <w:rFonts w:ascii="Calibri" w:hAnsi="Calibri" w:cs="Calibri"/>
          <w:sz w:val="20"/>
          <w:szCs w:val="20"/>
        </w:rPr>
        <w:t>;</w:t>
      </w:r>
    </w:p>
    <w:p w:rsidR="003C154E" w:rsidRPr="004E42FE" w:rsidRDefault="003C154E" w:rsidP="003C15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sz w:val="20"/>
          <w:szCs w:val="20"/>
        </w:rPr>
        <w:t>4.4</w:t>
      </w:r>
      <w:r w:rsidRPr="004E42FE">
        <w:rPr>
          <w:rFonts w:ascii="Calibri" w:hAnsi="Calibri" w:cs="Calibri"/>
          <w:sz w:val="20"/>
          <w:szCs w:val="20"/>
        </w:rPr>
        <w:t xml:space="preserve">. pasijutus blogai, pranešti apie tai treneriui, jo leidimu nutraukti treniruotę ir </w:t>
      </w:r>
      <w:r>
        <w:rPr>
          <w:rFonts w:ascii="Calibri" w:hAnsi="Calibri" w:cs="Calibri"/>
          <w:sz w:val="20"/>
          <w:szCs w:val="20"/>
        </w:rPr>
        <w:t>kreiptis į medicinos personalą;</w:t>
      </w:r>
    </w:p>
    <w:p w:rsidR="00BE3938" w:rsidRPr="004E42FE" w:rsidRDefault="00BE3938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4E42FE" w:rsidRPr="004E42FE">
        <w:rPr>
          <w:rFonts w:ascii="Calibri" w:hAnsi="Calibri" w:cs="Calibri"/>
          <w:sz w:val="20"/>
          <w:szCs w:val="20"/>
        </w:rPr>
        <w:t>4</w:t>
      </w:r>
      <w:r w:rsidRPr="004E42FE">
        <w:rPr>
          <w:rFonts w:ascii="Calibri" w:hAnsi="Calibri" w:cs="Calibri"/>
          <w:sz w:val="20"/>
          <w:szCs w:val="20"/>
        </w:rPr>
        <w:t>.</w:t>
      </w:r>
      <w:r w:rsidR="003C154E">
        <w:rPr>
          <w:rFonts w:ascii="Calibri" w:hAnsi="Calibri" w:cs="Calibri"/>
          <w:sz w:val="20"/>
          <w:szCs w:val="20"/>
        </w:rPr>
        <w:t>5</w:t>
      </w:r>
      <w:r w:rsidRPr="004E42FE">
        <w:rPr>
          <w:rFonts w:ascii="Calibri" w:hAnsi="Calibri" w:cs="Calibri"/>
          <w:sz w:val="20"/>
          <w:szCs w:val="20"/>
        </w:rPr>
        <w:t xml:space="preserve">. </w:t>
      </w:r>
      <w:r w:rsidR="004E42FE" w:rsidRPr="004E42FE">
        <w:rPr>
          <w:rFonts w:ascii="Calibri" w:hAnsi="Calibri" w:cs="Calibri"/>
          <w:sz w:val="20"/>
          <w:szCs w:val="20"/>
        </w:rPr>
        <w:t>d</w:t>
      </w:r>
      <w:r w:rsidRPr="004E42FE">
        <w:rPr>
          <w:rFonts w:ascii="Calibri" w:hAnsi="Calibri" w:cs="Calibri"/>
          <w:sz w:val="20"/>
          <w:szCs w:val="20"/>
        </w:rPr>
        <w:t>raudžiama šūkauti, gr</w:t>
      </w:r>
      <w:r w:rsidR="004E42FE" w:rsidRPr="004E42FE">
        <w:rPr>
          <w:rFonts w:ascii="Calibri" w:hAnsi="Calibri" w:cs="Calibri"/>
          <w:sz w:val="20"/>
          <w:szCs w:val="20"/>
        </w:rPr>
        <w:t>ie</w:t>
      </w:r>
      <w:r w:rsidRPr="004E42FE">
        <w:rPr>
          <w:rFonts w:ascii="Calibri" w:hAnsi="Calibri" w:cs="Calibri"/>
          <w:sz w:val="20"/>
          <w:szCs w:val="20"/>
        </w:rPr>
        <w:t xml:space="preserve">bti kitus lankytojus, stumdyti ar nardinti </w:t>
      </w:r>
      <w:r w:rsidR="004E42FE" w:rsidRPr="004E42FE">
        <w:rPr>
          <w:rFonts w:ascii="Calibri" w:hAnsi="Calibri" w:cs="Calibri"/>
          <w:sz w:val="20"/>
          <w:szCs w:val="20"/>
        </w:rPr>
        <w:t>juos</w:t>
      </w:r>
      <w:r w:rsidRPr="004E42FE">
        <w:rPr>
          <w:rFonts w:ascii="Calibri" w:hAnsi="Calibri" w:cs="Calibri"/>
          <w:sz w:val="20"/>
          <w:szCs w:val="20"/>
        </w:rPr>
        <w:t xml:space="preserve"> po vandeniu, vaidinti skendimą, bėgioti baseino ir persirengimo patalpose, šokti į vandenį nuo baseino kraštų arba kopečių, sėdėti ant skiriamųjų juostų</w:t>
      </w:r>
      <w:r w:rsidR="004E42FE" w:rsidRPr="004E42FE">
        <w:rPr>
          <w:rFonts w:ascii="Calibri" w:hAnsi="Calibri" w:cs="Calibri"/>
          <w:sz w:val="20"/>
          <w:szCs w:val="20"/>
        </w:rPr>
        <w:t>;</w:t>
      </w:r>
      <w:r w:rsidRPr="004E42FE">
        <w:rPr>
          <w:rFonts w:ascii="Calibri" w:hAnsi="Calibri" w:cs="Calibri"/>
          <w:sz w:val="20"/>
          <w:szCs w:val="20"/>
        </w:rPr>
        <w:t xml:space="preserve">      </w:t>
      </w:r>
    </w:p>
    <w:p w:rsidR="004E42FE" w:rsidRPr="004E42FE" w:rsidRDefault="004E42FE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3C154E">
        <w:rPr>
          <w:rFonts w:ascii="Calibri" w:hAnsi="Calibri" w:cs="Calibri"/>
          <w:sz w:val="20"/>
          <w:szCs w:val="20"/>
        </w:rPr>
        <w:t>5</w:t>
      </w:r>
      <w:r w:rsidRPr="004E42FE">
        <w:rPr>
          <w:rFonts w:ascii="Calibri" w:hAnsi="Calibri" w:cs="Calibri"/>
          <w:sz w:val="20"/>
          <w:szCs w:val="20"/>
        </w:rPr>
        <w:t>. Pagrindiniai saugaus elgesio reikalavimai po treniruotės / renginio:</w:t>
      </w:r>
    </w:p>
    <w:p w:rsidR="004E42FE" w:rsidRPr="004E42FE" w:rsidRDefault="004E42FE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3C154E">
        <w:rPr>
          <w:rFonts w:ascii="Calibri" w:hAnsi="Calibri" w:cs="Calibri"/>
          <w:sz w:val="20"/>
          <w:szCs w:val="20"/>
        </w:rPr>
        <w:t>5</w:t>
      </w:r>
      <w:r w:rsidRPr="004E42FE">
        <w:rPr>
          <w:rFonts w:ascii="Calibri" w:hAnsi="Calibri" w:cs="Calibri"/>
          <w:sz w:val="20"/>
          <w:szCs w:val="20"/>
        </w:rPr>
        <w:t>.1. treneriui paskelbus apie treniruotės / renginio pabaigą, nedelsiant išlipti iš vandens laipteliais atbulomis (nugara į vandenį) ir eiti į persirengimo patalpą;</w:t>
      </w:r>
    </w:p>
    <w:p w:rsidR="004E42FE" w:rsidRPr="004E42FE" w:rsidRDefault="004E42FE" w:rsidP="004E42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</w:rPr>
      </w:pPr>
      <w:r w:rsidRPr="004E42FE">
        <w:rPr>
          <w:rFonts w:ascii="Calibri" w:hAnsi="Calibri" w:cs="Calibri"/>
          <w:sz w:val="20"/>
          <w:szCs w:val="20"/>
        </w:rPr>
        <w:t>13.</w:t>
      </w:r>
      <w:r w:rsidR="003C154E">
        <w:rPr>
          <w:rFonts w:ascii="Calibri" w:hAnsi="Calibri" w:cs="Calibri"/>
          <w:sz w:val="20"/>
          <w:szCs w:val="20"/>
        </w:rPr>
        <w:t>5</w:t>
      </w:r>
      <w:r w:rsidRPr="004E42FE">
        <w:rPr>
          <w:rFonts w:ascii="Calibri" w:hAnsi="Calibri" w:cs="Calibri"/>
          <w:sz w:val="20"/>
          <w:szCs w:val="20"/>
        </w:rPr>
        <w:t>.2. nusausinti kūną ir plaukus, apsirengti</w:t>
      </w:r>
      <w:r w:rsidR="003C154E">
        <w:rPr>
          <w:rFonts w:ascii="Calibri" w:hAnsi="Calibri" w:cs="Calibri"/>
          <w:sz w:val="20"/>
          <w:szCs w:val="20"/>
        </w:rPr>
        <w:t xml:space="preserve"> ir </w:t>
      </w:r>
      <w:r w:rsidRPr="004E42FE">
        <w:rPr>
          <w:rFonts w:ascii="Calibri" w:hAnsi="Calibri" w:cs="Calibri"/>
          <w:sz w:val="20"/>
          <w:szCs w:val="20"/>
        </w:rPr>
        <w:t>palikti baseino pastatą.</w:t>
      </w:r>
    </w:p>
    <w:p w:rsidR="00143A5E" w:rsidRPr="004E42FE" w:rsidRDefault="00480BDF" w:rsidP="004E42FE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E42FE">
        <w:rPr>
          <w:rFonts w:ascii="Calibri" w:hAnsi="Calibri" w:cs="Calibri"/>
          <w:color w:val="auto"/>
          <w:sz w:val="20"/>
          <w:szCs w:val="20"/>
        </w:rPr>
        <w:t>14. Asmens duomenų tvarkymo sąlygos:</w:t>
      </w:r>
    </w:p>
    <w:p w:rsidR="004E42FE" w:rsidRPr="004E42FE" w:rsidRDefault="00480BDF" w:rsidP="004E42FE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4E42FE">
        <w:rPr>
          <w:rFonts w:ascii="Calibri" w:hAnsi="Calibri" w:cs="Calibri"/>
          <w:color w:val="auto"/>
          <w:sz w:val="20"/>
          <w:szCs w:val="20"/>
        </w:rPr>
        <w:t xml:space="preserve">14.1. sutarties įvykdymo tikslu </w:t>
      </w:r>
      <w:r w:rsidRPr="004E42FE">
        <w:rPr>
          <w:rFonts w:ascii="Calibri" w:hAnsi="Calibri" w:cs="Calibri"/>
          <w:b/>
          <w:color w:val="auto"/>
          <w:sz w:val="20"/>
          <w:szCs w:val="20"/>
        </w:rPr>
        <w:t>Klubas</w:t>
      </w:r>
      <w:r w:rsidRPr="004E42FE">
        <w:rPr>
          <w:rFonts w:ascii="Calibri" w:hAnsi="Calibri" w:cs="Calibri"/>
          <w:color w:val="auto"/>
          <w:sz w:val="20"/>
          <w:szCs w:val="20"/>
        </w:rPr>
        <w:t xml:space="preserve"> tvarko preambulėje nurodytus </w:t>
      </w:r>
      <w:r w:rsidRPr="004E42FE">
        <w:rPr>
          <w:rFonts w:ascii="Calibri" w:hAnsi="Calibri" w:cs="Calibri"/>
          <w:b/>
          <w:color w:val="auto"/>
          <w:sz w:val="20"/>
          <w:szCs w:val="20"/>
        </w:rPr>
        <w:t>Kliento</w:t>
      </w:r>
      <w:r w:rsidRPr="004E42FE">
        <w:rPr>
          <w:rFonts w:ascii="Calibri" w:hAnsi="Calibri" w:cs="Calibri"/>
          <w:color w:val="auto"/>
          <w:sz w:val="20"/>
          <w:szCs w:val="20"/>
        </w:rPr>
        <w:t xml:space="preserve"> ir Mokinio asmens duomenis</w:t>
      </w:r>
      <w:r w:rsidR="00F72B8E" w:rsidRPr="004E42FE">
        <w:rPr>
          <w:rFonts w:ascii="Calibri" w:hAnsi="Calibri" w:cs="Calibri"/>
          <w:color w:val="auto"/>
          <w:sz w:val="20"/>
          <w:szCs w:val="20"/>
        </w:rPr>
        <w:t>, taip pat Mokinio vaizdo duomenys renginių metu</w:t>
      </w:r>
      <w:r w:rsidRPr="004E42FE">
        <w:rPr>
          <w:rFonts w:ascii="Calibri" w:hAnsi="Calibri" w:cs="Calibri"/>
          <w:color w:val="auto"/>
          <w:sz w:val="20"/>
          <w:szCs w:val="20"/>
        </w:rPr>
        <w:t>.</w:t>
      </w:r>
      <w:r w:rsidR="004E42FE" w:rsidRPr="004E42FE">
        <w:rPr>
          <w:rFonts w:ascii="Calibri" w:hAnsi="Calibri" w:cs="Calibri"/>
          <w:color w:val="auto"/>
          <w:sz w:val="20"/>
          <w:szCs w:val="20"/>
        </w:rPr>
        <w:t xml:space="preserve"> Mokiniui dalyvavimas renginyje kartu reiškia </w:t>
      </w:r>
      <w:r w:rsidR="004E42FE" w:rsidRPr="004E42FE">
        <w:rPr>
          <w:rFonts w:ascii="Calibri" w:hAnsi="Calibri" w:cs="Calibri"/>
          <w:b/>
          <w:color w:val="auto"/>
          <w:sz w:val="20"/>
          <w:szCs w:val="20"/>
        </w:rPr>
        <w:t>Kliento</w:t>
      </w:r>
      <w:r w:rsidR="004E42FE" w:rsidRPr="004E42FE">
        <w:rPr>
          <w:rFonts w:ascii="Calibri" w:hAnsi="Calibri" w:cs="Calibri"/>
          <w:color w:val="auto"/>
          <w:sz w:val="20"/>
          <w:szCs w:val="20"/>
        </w:rPr>
        <w:t xml:space="preserve"> ir Mokinio sutikimą būti fotografuojamam ar filmuojamam;</w:t>
      </w:r>
    </w:p>
    <w:p w:rsidR="00480BDF" w:rsidRPr="003C154E" w:rsidRDefault="004E42FE" w:rsidP="002C6847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3C154E">
        <w:rPr>
          <w:rFonts w:ascii="Calibri" w:hAnsi="Calibri" w:cs="Calibri"/>
          <w:color w:val="auto"/>
          <w:sz w:val="20"/>
          <w:szCs w:val="20"/>
        </w:rPr>
        <w:t>14.2. a</w:t>
      </w:r>
      <w:r w:rsidR="00F72B8E" w:rsidRPr="003C154E">
        <w:rPr>
          <w:rFonts w:ascii="Calibri" w:hAnsi="Calibri" w:cs="Calibri"/>
          <w:color w:val="auto"/>
          <w:sz w:val="20"/>
          <w:szCs w:val="20"/>
        </w:rPr>
        <w:t xml:space="preserve">smens duomenys tvarkomi, kad būtų vykdoma apskaita, sudaryta galimybė susisiekti su </w:t>
      </w:r>
      <w:r w:rsidR="00F72B8E" w:rsidRPr="003C154E">
        <w:rPr>
          <w:rFonts w:ascii="Calibri" w:hAnsi="Calibri" w:cs="Calibri"/>
          <w:b/>
          <w:color w:val="auto"/>
          <w:sz w:val="20"/>
          <w:szCs w:val="20"/>
        </w:rPr>
        <w:t>Klientu</w:t>
      </w:r>
      <w:r w:rsidR="00F72B8E" w:rsidRPr="003C154E">
        <w:rPr>
          <w:rFonts w:ascii="Calibri" w:hAnsi="Calibri" w:cs="Calibri"/>
          <w:color w:val="auto"/>
          <w:sz w:val="20"/>
          <w:szCs w:val="20"/>
        </w:rPr>
        <w:t xml:space="preserve"> bei užfiksuoti Mokinio pasiekti plaukimo rezultatai</w:t>
      </w:r>
      <w:r w:rsidR="003C154E">
        <w:rPr>
          <w:rFonts w:ascii="Calibri" w:hAnsi="Calibri" w:cs="Calibri"/>
          <w:color w:val="auto"/>
          <w:sz w:val="20"/>
          <w:szCs w:val="20"/>
        </w:rPr>
        <w:t>. A</w:t>
      </w:r>
      <w:r w:rsidR="00F72B8E" w:rsidRPr="003C154E">
        <w:rPr>
          <w:rFonts w:ascii="Calibri" w:hAnsi="Calibri" w:cs="Calibri"/>
          <w:color w:val="auto"/>
          <w:sz w:val="20"/>
          <w:szCs w:val="20"/>
        </w:rPr>
        <w:t xml:space="preserve">smens duomenys saugomi kol galioja sutartis ir 5 metus po jos pabaigos, o apskaitos dokumentai – 10 metų. </w:t>
      </w:r>
      <w:r w:rsidR="00F72B8E" w:rsidRPr="003C154E">
        <w:rPr>
          <w:rFonts w:ascii="Calibri" w:hAnsi="Calibri" w:cs="Calibri"/>
          <w:b/>
          <w:color w:val="auto"/>
          <w:sz w:val="20"/>
          <w:szCs w:val="20"/>
        </w:rPr>
        <w:t>Klubas</w:t>
      </w:r>
      <w:r w:rsidR="00F72B8E" w:rsidRPr="003C154E">
        <w:rPr>
          <w:rFonts w:ascii="Calibri" w:hAnsi="Calibri" w:cs="Calibri"/>
          <w:color w:val="auto"/>
          <w:sz w:val="20"/>
          <w:szCs w:val="20"/>
        </w:rPr>
        <w:t xml:space="preserve"> neteikia asmens duomenų kitiems asmenims, išskyrus kontroliuojančias valstybes institucijas</w:t>
      </w:r>
      <w:r w:rsidRPr="003C154E"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F72B8E" w:rsidRPr="003C154E">
        <w:rPr>
          <w:rFonts w:ascii="Calibri" w:hAnsi="Calibri" w:cs="Calibri"/>
          <w:color w:val="auto"/>
          <w:sz w:val="20"/>
          <w:szCs w:val="20"/>
        </w:rPr>
        <w:t>jei jos reikalau</w:t>
      </w:r>
      <w:r w:rsidR="00081D05" w:rsidRPr="003C154E">
        <w:rPr>
          <w:rFonts w:ascii="Calibri" w:hAnsi="Calibri" w:cs="Calibri"/>
          <w:color w:val="auto"/>
          <w:sz w:val="20"/>
          <w:szCs w:val="20"/>
        </w:rPr>
        <w:t>ja asmens duomenų atskleidimo</w:t>
      </w:r>
      <w:r w:rsidRPr="003C154E">
        <w:rPr>
          <w:rFonts w:ascii="Calibri" w:hAnsi="Calibri" w:cs="Calibri"/>
          <w:color w:val="auto"/>
          <w:sz w:val="20"/>
          <w:szCs w:val="20"/>
        </w:rPr>
        <w:t>) bei vaizdo medžiagos padarymą prieinamos visų mokinių tėvams</w:t>
      </w:r>
      <w:r w:rsidR="00081D05" w:rsidRPr="003C154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80BDF" w:rsidRPr="003C154E" w:rsidRDefault="00EF2C6B" w:rsidP="00480BDF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3C154E">
        <w:rPr>
          <w:rFonts w:ascii="Calibri" w:hAnsi="Calibri" w:cs="Calibri"/>
          <w:color w:val="auto"/>
          <w:sz w:val="20"/>
          <w:szCs w:val="20"/>
        </w:rPr>
        <w:t>15</w:t>
      </w:r>
      <w:r w:rsidR="00480BDF" w:rsidRPr="003C154E">
        <w:rPr>
          <w:rFonts w:ascii="Calibri" w:hAnsi="Calibri" w:cs="Calibri"/>
          <w:color w:val="auto"/>
          <w:sz w:val="20"/>
          <w:szCs w:val="20"/>
        </w:rPr>
        <w:t>. Kitos sąlygos:</w:t>
      </w:r>
    </w:p>
    <w:p w:rsidR="00480BDF" w:rsidRPr="003C154E" w:rsidRDefault="00480BDF" w:rsidP="00480BDF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3C154E">
        <w:rPr>
          <w:rFonts w:ascii="Calibri" w:hAnsi="Calibri" w:cs="Calibri"/>
          <w:color w:val="auto"/>
          <w:sz w:val="20"/>
          <w:szCs w:val="20"/>
        </w:rPr>
        <w:t>1</w:t>
      </w:r>
      <w:r w:rsidR="00EF2C6B" w:rsidRPr="003C154E">
        <w:rPr>
          <w:rFonts w:ascii="Calibri" w:hAnsi="Calibri" w:cs="Calibri"/>
          <w:color w:val="auto"/>
          <w:sz w:val="20"/>
          <w:szCs w:val="20"/>
        </w:rPr>
        <w:t>5</w:t>
      </w:r>
      <w:r w:rsidR="00674B9F" w:rsidRPr="003C154E">
        <w:rPr>
          <w:rFonts w:ascii="Calibri" w:hAnsi="Calibri" w:cs="Calibri"/>
          <w:color w:val="auto"/>
          <w:sz w:val="20"/>
          <w:szCs w:val="20"/>
        </w:rPr>
        <w:t>.</w:t>
      </w:r>
      <w:r w:rsidR="000D4C32">
        <w:rPr>
          <w:rFonts w:ascii="Calibri" w:hAnsi="Calibri" w:cs="Calibri"/>
          <w:color w:val="auto"/>
          <w:sz w:val="20"/>
          <w:szCs w:val="20"/>
        </w:rPr>
        <w:t>1</w:t>
      </w:r>
      <w:r w:rsidR="00674B9F" w:rsidRPr="003C154E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3C154E">
        <w:rPr>
          <w:rFonts w:ascii="Calibri" w:hAnsi="Calibri" w:cs="Calibri"/>
          <w:color w:val="auto"/>
          <w:sz w:val="20"/>
          <w:szCs w:val="20"/>
        </w:rPr>
        <w:t>Mokinio pr</w:t>
      </w:r>
      <w:r w:rsidR="00674B9F" w:rsidRPr="003C154E">
        <w:rPr>
          <w:rFonts w:ascii="Calibri" w:hAnsi="Calibri" w:cs="Calibri"/>
          <w:color w:val="auto"/>
          <w:sz w:val="20"/>
          <w:szCs w:val="20"/>
        </w:rPr>
        <w:t>aleistos treniruotės neperkeliamos į kitas dienas, net jei jos praleistos dėl pateisinamų priežasčių, įskaitant, bet neapsiribojant lig</w:t>
      </w:r>
      <w:r w:rsidR="00C24445" w:rsidRPr="003C154E">
        <w:rPr>
          <w:rFonts w:ascii="Calibri" w:hAnsi="Calibri" w:cs="Calibri"/>
          <w:color w:val="auto"/>
          <w:sz w:val="20"/>
          <w:szCs w:val="20"/>
        </w:rPr>
        <w:t>a</w:t>
      </w:r>
      <w:r w:rsidRPr="003C154E">
        <w:rPr>
          <w:rFonts w:ascii="Calibri" w:hAnsi="Calibri" w:cs="Calibri"/>
          <w:color w:val="auto"/>
          <w:sz w:val="20"/>
          <w:szCs w:val="20"/>
        </w:rPr>
        <w:t>, keliones ir kitas priežastis, ir pinigai už praleistas treniruotes šiais atvejais negrąžinami;</w:t>
      </w:r>
    </w:p>
    <w:p w:rsidR="00674B9F" w:rsidRPr="003C154E" w:rsidRDefault="00480BDF" w:rsidP="00480BDF">
      <w:pPr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3C154E">
        <w:rPr>
          <w:rFonts w:ascii="Calibri" w:hAnsi="Calibri" w:cs="Calibri"/>
          <w:color w:val="auto"/>
          <w:sz w:val="20"/>
          <w:szCs w:val="20"/>
        </w:rPr>
        <w:t>1</w:t>
      </w:r>
      <w:r w:rsidR="00EF2C6B" w:rsidRPr="003C154E">
        <w:rPr>
          <w:rFonts w:ascii="Calibri" w:hAnsi="Calibri" w:cs="Calibri"/>
          <w:color w:val="auto"/>
          <w:sz w:val="20"/>
          <w:szCs w:val="20"/>
        </w:rPr>
        <w:t>5</w:t>
      </w:r>
      <w:r w:rsidRPr="003C154E">
        <w:rPr>
          <w:rFonts w:ascii="Calibri" w:hAnsi="Calibri" w:cs="Calibri"/>
          <w:color w:val="auto"/>
          <w:sz w:val="20"/>
          <w:szCs w:val="20"/>
        </w:rPr>
        <w:t>.</w:t>
      </w:r>
      <w:r w:rsidR="000D4C32">
        <w:rPr>
          <w:rFonts w:ascii="Calibri" w:hAnsi="Calibri" w:cs="Calibri"/>
          <w:color w:val="auto"/>
          <w:sz w:val="20"/>
          <w:szCs w:val="20"/>
        </w:rPr>
        <w:t>2</w:t>
      </w:r>
      <w:r w:rsidR="00674B9F" w:rsidRPr="003C154E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3C154E">
        <w:rPr>
          <w:rFonts w:ascii="Calibri" w:hAnsi="Calibri" w:cs="Calibri"/>
          <w:color w:val="auto"/>
          <w:sz w:val="20"/>
          <w:szCs w:val="20"/>
        </w:rPr>
        <w:t>t</w:t>
      </w:r>
      <w:r w:rsidR="00674B9F" w:rsidRPr="003C154E">
        <w:rPr>
          <w:rFonts w:ascii="Calibri" w:hAnsi="Calibri" w:cs="Calibri"/>
          <w:color w:val="auto"/>
          <w:sz w:val="20"/>
          <w:szCs w:val="20"/>
        </w:rPr>
        <w:t>reniruotės nevyksta nustatytomis šventinėmis ir poilsio dienomis, jos nėra perkeliamos į kitas dienas</w:t>
      </w:r>
      <w:r w:rsidRPr="003C154E">
        <w:rPr>
          <w:rFonts w:ascii="Calibri" w:hAnsi="Calibri" w:cs="Calibri"/>
          <w:color w:val="auto"/>
          <w:sz w:val="20"/>
          <w:szCs w:val="20"/>
        </w:rPr>
        <w:t>;</w:t>
      </w:r>
    </w:p>
    <w:p w:rsidR="000C6D47" w:rsidRPr="0023320F" w:rsidRDefault="000C6D47" w:rsidP="000C6D47">
      <w:pPr>
        <w:ind w:firstLine="720"/>
        <w:jc w:val="both"/>
        <w:rPr>
          <w:rFonts w:ascii="Calibri" w:hAnsi="Calibri" w:cs="Calibri"/>
          <w:b/>
          <w:color w:val="auto"/>
          <w:sz w:val="8"/>
          <w:szCs w:val="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20"/>
        <w:gridCol w:w="540"/>
        <w:gridCol w:w="4140"/>
      </w:tblGrid>
      <w:tr w:rsidR="000C6D47" w:rsidRPr="00E919A8" w:rsidTr="0023320F">
        <w:tc>
          <w:tcPr>
            <w:tcW w:w="4320" w:type="dxa"/>
            <w:shd w:val="clear" w:color="auto" w:fill="auto"/>
          </w:tcPr>
          <w:p w:rsidR="000C6D47" w:rsidRPr="00E919A8" w:rsidRDefault="000C6D47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Klubas</w:t>
            </w:r>
          </w:p>
        </w:tc>
        <w:tc>
          <w:tcPr>
            <w:tcW w:w="540" w:type="dxa"/>
            <w:shd w:val="clear" w:color="auto" w:fill="auto"/>
          </w:tcPr>
          <w:p w:rsidR="000C6D47" w:rsidRPr="00E919A8" w:rsidRDefault="000C6D47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0C6D47" w:rsidRPr="00E919A8" w:rsidRDefault="000C6D47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Klientas</w:t>
            </w:r>
          </w:p>
        </w:tc>
      </w:tr>
      <w:tr w:rsidR="000C6D47" w:rsidRPr="00E919A8" w:rsidTr="0023320F">
        <w:trPr>
          <w:trHeight w:val="397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47" w:rsidRPr="00E919A8" w:rsidRDefault="000C6D47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6D47" w:rsidRPr="00E919A8" w:rsidRDefault="000C6D47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C6D47" w:rsidRPr="00E919A8" w:rsidRDefault="000C6D47" w:rsidP="00E919A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C6D47" w:rsidRPr="00E919A8" w:rsidTr="0023320F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0C6D47" w:rsidRPr="00E919A8" w:rsidRDefault="000C6D47" w:rsidP="00E919A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color w:val="auto"/>
                <w:sz w:val="20"/>
                <w:szCs w:val="20"/>
              </w:rPr>
              <w:t>Pirmininkas Romaldas Bičkauskas</w:t>
            </w:r>
          </w:p>
        </w:tc>
        <w:tc>
          <w:tcPr>
            <w:tcW w:w="540" w:type="dxa"/>
            <w:shd w:val="clear" w:color="auto" w:fill="auto"/>
          </w:tcPr>
          <w:p w:rsidR="000C6D47" w:rsidRPr="00E919A8" w:rsidRDefault="000C6D47" w:rsidP="00E919A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0C6D47" w:rsidRPr="00E919A8" w:rsidRDefault="000C6D47" w:rsidP="00E919A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19A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(Kliento ranka užrašytas vardas ir pavardė, parašas)</w:t>
            </w:r>
          </w:p>
        </w:tc>
      </w:tr>
    </w:tbl>
    <w:p w:rsidR="00674B9F" w:rsidRPr="0023320F" w:rsidRDefault="00674B9F" w:rsidP="00804BCA">
      <w:pPr>
        <w:jc w:val="both"/>
        <w:rPr>
          <w:rFonts w:ascii="Calibri" w:hAnsi="Calibri" w:cs="Calibri"/>
          <w:color w:val="auto"/>
          <w:sz w:val="8"/>
          <w:szCs w:val="8"/>
        </w:rPr>
      </w:pPr>
    </w:p>
    <w:sectPr w:rsidR="00674B9F" w:rsidRPr="0023320F" w:rsidSect="00EF2C6B">
      <w:type w:val="continuous"/>
      <w:pgSz w:w="11906" w:h="16838"/>
      <w:pgMar w:top="540" w:right="567" w:bottom="340" w:left="1077" w:header="390" w:footer="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C3" w:rsidRDefault="008A11C3">
      <w:r>
        <w:separator/>
      </w:r>
    </w:p>
  </w:endnote>
  <w:endnote w:type="continuationSeparator" w:id="0">
    <w:p w:rsidR="008A11C3" w:rsidRDefault="008A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C3" w:rsidRDefault="008A11C3">
      <w:r>
        <w:separator/>
      </w:r>
    </w:p>
  </w:footnote>
  <w:footnote w:type="continuationSeparator" w:id="0">
    <w:p w:rsidR="008A11C3" w:rsidRDefault="008A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A85"/>
    <w:multiLevelType w:val="multilevel"/>
    <w:tmpl w:val="C4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12BF"/>
    <w:multiLevelType w:val="multilevel"/>
    <w:tmpl w:val="D0C2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D3671"/>
    <w:multiLevelType w:val="multilevel"/>
    <w:tmpl w:val="9D9A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4DD5"/>
    <w:multiLevelType w:val="multilevel"/>
    <w:tmpl w:val="4386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A6603"/>
    <w:multiLevelType w:val="multilevel"/>
    <w:tmpl w:val="85E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F16A7"/>
    <w:multiLevelType w:val="multilevel"/>
    <w:tmpl w:val="8E9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13976"/>
    <w:multiLevelType w:val="multilevel"/>
    <w:tmpl w:val="41C4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8402D"/>
    <w:multiLevelType w:val="multilevel"/>
    <w:tmpl w:val="9234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C283C"/>
    <w:multiLevelType w:val="multilevel"/>
    <w:tmpl w:val="7014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324D6"/>
    <w:multiLevelType w:val="multilevel"/>
    <w:tmpl w:val="ABC2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C74B3"/>
    <w:multiLevelType w:val="multilevel"/>
    <w:tmpl w:val="8966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58"/>
    <w:rsid w:val="00024660"/>
    <w:rsid w:val="0004391C"/>
    <w:rsid w:val="0006579D"/>
    <w:rsid w:val="00081D05"/>
    <w:rsid w:val="000C6D47"/>
    <w:rsid w:val="000D4C32"/>
    <w:rsid w:val="001002FA"/>
    <w:rsid w:val="001300AC"/>
    <w:rsid w:val="00143A5E"/>
    <w:rsid w:val="00150DC8"/>
    <w:rsid w:val="001A7B6B"/>
    <w:rsid w:val="001B245D"/>
    <w:rsid w:val="001E1A05"/>
    <w:rsid w:val="00213EE6"/>
    <w:rsid w:val="00216B52"/>
    <w:rsid w:val="002211AD"/>
    <w:rsid w:val="0023320F"/>
    <w:rsid w:val="00233B61"/>
    <w:rsid w:val="00273F10"/>
    <w:rsid w:val="00280215"/>
    <w:rsid w:val="00284449"/>
    <w:rsid w:val="002C4AD3"/>
    <w:rsid w:val="002C6847"/>
    <w:rsid w:val="00306F35"/>
    <w:rsid w:val="00334453"/>
    <w:rsid w:val="00361582"/>
    <w:rsid w:val="003842C1"/>
    <w:rsid w:val="003B0F3D"/>
    <w:rsid w:val="003C154E"/>
    <w:rsid w:val="003C3A81"/>
    <w:rsid w:val="00414D7A"/>
    <w:rsid w:val="004371B4"/>
    <w:rsid w:val="00465845"/>
    <w:rsid w:val="00480BDF"/>
    <w:rsid w:val="0048179B"/>
    <w:rsid w:val="004A5D32"/>
    <w:rsid w:val="004D382F"/>
    <w:rsid w:val="004D4A53"/>
    <w:rsid w:val="004D52A6"/>
    <w:rsid w:val="004E1110"/>
    <w:rsid w:val="004E42FE"/>
    <w:rsid w:val="00522EB6"/>
    <w:rsid w:val="0052753E"/>
    <w:rsid w:val="00527D5C"/>
    <w:rsid w:val="005312E4"/>
    <w:rsid w:val="00572726"/>
    <w:rsid w:val="00576AFA"/>
    <w:rsid w:val="00587E1A"/>
    <w:rsid w:val="00610695"/>
    <w:rsid w:val="00617F90"/>
    <w:rsid w:val="0062582B"/>
    <w:rsid w:val="00636852"/>
    <w:rsid w:val="0064724C"/>
    <w:rsid w:val="00674B9F"/>
    <w:rsid w:val="00697F30"/>
    <w:rsid w:val="006A54B9"/>
    <w:rsid w:val="006B744C"/>
    <w:rsid w:val="006D2B2D"/>
    <w:rsid w:val="00724242"/>
    <w:rsid w:val="007519D9"/>
    <w:rsid w:val="007B4CAB"/>
    <w:rsid w:val="00804BCA"/>
    <w:rsid w:val="00813569"/>
    <w:rsid w:val="00826B3E"/>
    <w:rsid w:val="00840F58"/>
    <w:rsid w:val="00854F77"/>
    <w:rsid w:val="0086542B"/>
    <w:rsid w:val="008A11C3"/>
    <w:rsid w:val="008C0A55"/>
    <w:rsid w:val="008C3747"/>
    <w:rsid w:val="008D19EA"/>
    <w:rsid w:val="008D7FE4"/>
    <w:rsid w:val="008E6D61"/>
    <w:rsid w:val="009215AA"/>
    <w:rsid w:val="009235BB"/>
    <w:rsid w:val="009544F1"/>
    <w:rsid w:val="00956840"/>
    <w:rsid w:val="00961D4D"/>
    <w:rsid w:val="00977C6A"/>
    <w:rsid w:val="00996FD6"/>
    <w:rsid w:val="009B18AC"/>
    <w:rsid w:val="009D36F0"/>
    <w:rsid w:val="009D5566"/>
    <w:rsid w:val="00A07D52"/>
    <w:rsid w:val="00A26342"/>
    <w:rsid w:val="00A84F7C"/>
    <w:rsid w:val="00AC2E0C"/>
    <w:rsid w:val="00AD4AD4"/>
    <w:rsid w:val="00B21A4B"/>
    <w:rsid w:val="00B31A69"/>
    <w:rsid w:val="00B36083"/>
    <w:rsid w:val="00B918C5"/>
    <w:rsid w:val="00B97D46"/>
    <w:rsid w:val="00BC347E"/>
    <w:rsid w:val="00BE3938"/>
    <w:rsid w:val="00BF622E"/>
    <w:rsid w:val="00C149BD"/>
    <w:rsid w:val="00C24445"/>
    <w:rsid w:val="00C30E29"/>
    <w:rsid w:val="00C60DFF"/>
    <w:rsid w:val="00D230DD"/>
    <w:rsid w:val="00D5146E"/>
    <w:rsid w:val="00D67044"/>
    <w:rsid w:val="00D922E8"/>
    <w:rsid w:val="00DA2471"/>
    <w:rsid w:val="00DC78CA"/>
    <w:rsid w:val="00DF6278"/>
    <w:rsid w:val="00E2300B"/>
    <w:rsid w:val="00E57738"/>
    <w:rsid w:val="00E848A0"/>
    <w:rsid w:val="00E919A8"/>
    <w:rsid w:val="00EF2C6B"/>
    <w:rsid w:val="00EF2DF7"/>
    <w:rsid w:val="00F27DB6"/>
    <w:rsid w:val="00F32042"/>
    <w:rsid w:val="00F45183"/>
    <w:rsid w:val="00F6764A"/>
    <w:rsid w:val="00F72B8E"/>
    <w:rsid w:val="00FE6E38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222222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B2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D2B2D"/>
    <w:pPr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TableGrid">
    <w:name w:val="Table Grid"/>
    <w:basedOn w:val="TableNormal"/>
    <w:rsid w:val="006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247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A2471"/>
    <w:pPr>
      <w:tabs>
        <w:tab w:val="center" w:pos="4819"/>
        <w:tab w:val="right" w:pos="9638"/>
      </w:tabs>
    </w:pPr>
  </w:style>
  <w:style w:type="character" w:styleId="Strong">
    <w:name w:val="Strong"/>
    <w:qFormat/>
    <w:rsid w:val="00EF2DF7"/>
    <w:rPr>
      <w:b/>
      <w:bCs/>
    </w:rPr>
  </w:style>
  <w:style w:type="paragraph" w:styleId="NormalWeb">
    <w:name w:val="Normal (Web)"/>
    <w:basedOn w:val="Normal"/>
    <w:rsid w:val="00EF2DF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0">
    <w:name w:val="a0"/>
    <w:basedOn w:val="Normal"/>
    <w:rsid w:val="00EF2DF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EF2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222222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B2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D2B2D"/>
    <w:pPr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TableGrid">
    <w:name w:val="Table Grid"/>
    <w:basedOn w:val="TableNormal"/>
    <w:rsid w:val="006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247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A2471"/>
    <w:pPr>
      <w:tabs>
        <w:tab w:val="center" w:pos="4819"/>
        <w:tab w:val="right" w:pos="9638"/>
      </w:tabs>
    </w:pPr>
  </w:style>
  <w:style w:type="character" w:styleId="Strong">
    <w:name w:val="Strong"/>
    <w:qFormat/>
    <w:rsid w:val="00EF2DF7"/>
    <w:rPr>
      <w:b/>
      <w:bCs/>
    </w:rPr>
  </w:style>
  <w:style w:type="paragraph" w:styleId="NormalWeb">
    <w:name w:val="Normal (Web)"/>
    <w:basedOn w:val="Normal"/>
    <w:rsid w:val="00EF2DF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0">
    <w:name w:val="a0"/>
    <w:basedOn w:val="Normal"/>
    <w:rsid w:val="00EF2DF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EF2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PLAUKIMO MOKYMO SUTARTIS</vt:lpstr>
    </vt:vector>
  </TitlesOfParts>
  <Company>Hewlett-Packard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PLAUKIMO MOKYMO SUTARTIS</dc:title>
  <dc:creator>User</dc:creator>
  <cp:lastModifiedBy>USER</cp:lastModifiedBy>
  <cp:revision>2</cp:revision>
  <cp:lastPrinted>2019-09-15T16:49:00Z</cp:lastPrinted>
  <dcterms:created xsi:type="dcterms:W3CDTF">2019-09-15T16:51:00Z</dcterms:created>
  <dcterms:modified xsi:type="dcterms:W3CDTF">2019-09-15T16:51:00Z</dcterms:modified>
</cp:coreProperties>
</file>